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39900">
      <w:pPr>
        <w:pStyle w:val="6"/>
        <w:jc w:val="left"/>
        <w:rPr>
          <w:rFonts w:ascii="Calibri" w:hAnsi="Calibri" w:cs="Calibri" w:eastAsiaTheme="minorHAnsi"/>
          <w:i/>
          <w:iCs/>
          <w:sz w:val="24"/>
          <w:szCs w:val="24"/>
        </w:rPr>
      </w:pPr>
      <w:r>
        <w:rPr>
          <w:rFonts w:ascii="Calibri" w:hAnsi="Calibri" w:cs="Calibri" w:eastAsiaTheme="minorHAnsi"/>
          <w:i/>
          <w:iCs/>
          <w:sz w:val="24"/>
          <w:szCs w:val="24"/>
        </w:rPr>
        <w:t xml:space="preserve">Date: </w:t>
      </w:r>
      <w:r>
        <w:rPr>
          <w:rFonts w:hint="eastAsia" w:ascii="Calibri" w:hAnsi="Calibri" w:cs="Calibri" w:eastAsiaTheme="minorHAnsi"/>
          <w:i/>
          <w:iCs/>
          <w:sz w:val="24"/>
          <w:szCs w:val="24"/>
          <w:lang w:val="en-US" w:eastAsia="zh-CN"/>
        </w:rPr>
        <w:t>24</w:t>
      </w:r>
      <w:r>
        <w:rPr>
          <w:rFonts w:ascii="Calibri" w:hAnsi="Calibri" w:cs="Calibri" w:eastAsiaTheme="minorHAnsi"/>
          <w:i/>
          <w:iCs/>
          <w:sz w:val="24"/>
          <w:szCs w:val="24"/>
        </w:rPr>
        <w:t>/1</w:t>
      </w:r>
      <w:r>
        <w:rPr>
          <w:rFonts w:hint="eastAsia" w:ascii="Calibri" w:hAnsi="Calibri" w:cs="Calibri" w:eastAsiaTheme="minorHAnsi"/>
          <w:i/>
          <w:iCs/>
          <w:sz w:val="24"/>
          <w:szCs w:val="24"/>
          <w:lang w:val="en-US" w:eastAsia="zh-CN"/>
        </w:rPr>
        <w:t>2</w:t>
      </w:r>
      <w:r>
        <w:rPr>
          <w:rFonts w:ascii="Calibri" w:hAnsi="Calibri" w:cs="Calibri" w:eastAsiaTheme="minorHAnsi"/>
          <w:i/>
          <w:iCs/>
          <w:sz w:val="24"/>
          <w:szCs w:val="24"/>
        </w:rPr>
        <w:t>/2025</w:t>
      </w:r>
    </w:p>
    <w:p w14:paraId="66B17701">
      <w:pPr>
        <w:rPr>
          <w:rFonts w:ascii="Calibri" w:hAnsi="Calibri" w:cs="Calibri"/>
        </w:rPr>
      </w:pPr>
    </w:p>
    <w:p w14:paraId="1E69276C">
      <w:pPr>
        <w:snapToGrid w:val="0"/>
        <w:spacing w:line="460" w:lineRule="atLeast"/>
        <w:jc w:val="center"/>
        <w:rPr>
          <w:rFonts w:ascii="Calibri" w:hAnsi="Calibri" w:cs="Calibri" w:eastAsiaTheme="minorHAnsi"/>
          <w:b/>
          <w:sz w:val="36"/>
          <w:szCs w:val="36"/>
        </w:rPr>
      </w:pPr>
      <w:r>
        <w:rPr>
          <w:rFonts w:ascii="Calibri" w:hAnsi="Calibri" w:cs="Calibri" w:eastAsiaTheme="minorHAnsi"/>
          <w:b/>
          <w:sz w:val="32"/>
          <w:szCs w:val="32"/>
        </w:rPr>
        <w:br w:type="textWrapping"/>
      </w:r>
      <w:bookmarkStart w:id="0" w:name="OLE_LINK2"/>
      <w:r>
        <w:rPr>
          <w:rFonts w:ascii="Calibri" w:hAnsi="Calibri" w:cs="Calibri" w:eastAsiaTheme="minorHAnsi"/>
          <w:b/>
          <w:sz w:val="36"/>
          <w:szCs w:val="36"/>
        </w:rPr>
        <w:t>Automatic unpacking machine</w:t>
      </w:r>
    </w:p>
    <w:bookmarkEnd w:id="0"/>
    <w:p w14:paraId="412F51AE">
      <w:pPr>
        <w:snapToGrid w:val="0"/>
        <w:spacing w:line="460" w:lineRule="atLeast"/>
        <w:jc w:val="center"/>
        <w:rPr>
          <w:rFonts w:ascii="Calibri" w:hAnsi="Calibri" w:cs="Calibri" w:eastAsiaTheme="minorHAnsi"/>
          <w:b/>
          <w:sz w:val="36"/>
          <w:szCs w:val="36"/>
        </w:rPr>
      </w:pPr>
      <w:r>
        <w:rPr>
          <w:rFonts w:ascii="Calibri" w:hAnsi="Calibri" w:cs="Calibri" w:eastAsiaTheme="minorHAnsi"/>
          <w:b/>
          <w:sz w:val="36"/>
          <w:szCs w:val="36"/>
        </w:rPr>
        <w:t>Solution quotation</w:t>
      </w:r>
    </w:p>
    <w:p w14:paraId="4F5D64C4">
      <w:pPr>
        <w:snapToGrid w:val="0"/>
        <w:spacing w:line="460" w:lineRule="atLeast"/>
        <w:jc w:val="center"/>
        <w:rPr>
          <w:rFonts w:ascii="Calibri" w:hAnsi="Calibri" w:cs="Calibri" w:eastAsiaTheme="minorHAnsi"/>
          <w:b/>
          <w:sz w:val="36"/>
          <w:szCs w:val="36"/>
        </w:rPr>
      </w:pPr>
    </w:p>
    <w:p w14:paraId="4CEF83E7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1BA40073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7DB1F2D9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2EBE5C14">
      <w:pPr>
        <w:widowControl/>
        <w:jc w:val="center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57DF3ECF">
      <w:pPr>
        <w:widowControl/>
        <w:jc w:val="center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52011409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  <w:r>
        <w:rPr>
          <w:rFonts w:ascii="Calibri" w:hAnsi="Calibri" w:cs="Calibri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140335</wp:posOffset>
            </wp:positionV>
            <wp:extent cx="5487035" cy="3086100"/>
            <wp:effectExtent l="0" t="0" r="0" b="0"/>
            <wp:wrapTopAndBottom/>
            <wp:docPr id="13235840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584068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703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CD400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01D75A76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39391767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65575A42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08B24906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5D0097F9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0C7666AC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7C31A558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1A5D33ED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335FB6AB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77AE29A6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383D33F6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3DC0AE6E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3A85AD34">
      <w:pPr>
        <w:widowControl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4167C8FD">
      <w:pPr>
        <w:widowControl/>
        <w:tabs>
          <w:tab w:val="left" w:pos="720"/>
        </w:tabs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>Equipment Introduction</w:t>
      </w:r>
    </w:p>
    <w:p w14:paraId="119971E1">
      <w:pPr>
        <w:widowControl/>
        <w:tabs>
          <w:tab w:val="left" w:pos="720"/>
        </w:tabs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40116CEE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JX Series fully automatic bag openers offer improved performance and higher reliability. Featuring a fully modular design, the new equipment is smaller in size, occupies less space, and allows for custom installation. The equipment utilizes PLC and touch screen control, offering a high degree of automation. A linkage control interface facilitates full-line automated control and enhances the level of protection.</w:t>
      </w:r>
    </w:p>
    <w:p w14:paraId="496F93FF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</w:p>
    <w:p w14:paraId="0FAFDCE6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  <w:t>1.Requirements for use: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5"/>
        <w:gridCol w:w="4645"/>
      </w:tblGrid>
      <w:tr w14:paraId="34588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5" w:type="dxa"/>
          </w:tcPr>
          <w:p w14:paraId="250A78CA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Suitable Industries</w:t>
            </w:r>
          </w:p>
        </w:tc>
        <w:tc>
          <w:tcPr>
            <w:tcW w:w="4645" w:type="dxa"/>
          </w:tcPr>
          <w:p w14:paraId="1DC89DC0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Chemical, Food, etc.</w:t>
            </w:r>
          </w:p>
        </w:tc>
      </w:tr>
      <w:tr w14:paraId="40EBC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5" w:type="dxa"/>
          </w:tcPr>
          <w:p w14:paraId="42B3DACD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Material</w:t>
            </w:r>
          </w:p>
        </w:tc>
        <w:tc>
          <w:tcPr>
            <w:tcW w:w="4645" w:type="dxa"/>
          </w:tcPr>
          <w:p w14:paraId="08DDD2C7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Powder and Granular</w:t>
            </w:r>
          </w:p>
        </w:tc>
      </w:tr>
      <w:tr w14:paraId="48A02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5" w:type="dxa"/>
          </w:tcPr>
          <w:p w14:paraId="30A89496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Packing Size</w:t>
            </w:r>
          </w:p>
        </w:tc>
        <w:tc>
          <w:tcPr>
            <w:tcW w:w="4645" w:type="dxa"/>
          </w:tcPr>
          <w:p w14:paraId="4E59084C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25kg</w:t>
            </w:r>
          </w:p>
        </w:tc>
      </w:tr>
      <w:tr w14:paraId="12875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5" w:type="dxa"/>
          </w:tcPr>
          <w:p w14:paraId="424DE403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Packaging Materials</w:t>
            </w:r>
          </w:p>
        </w:tc>
        <w:tc>
          <w:tcPr>
            <w:tcW w:w="4645" w:type="dxa"/>
          </w:tcPr>
          <w:p w14:paraId="413111DE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PP Bag, PE Liner Bag</w:t>
            </w:r>
          </w:p>
        </w:tc>
      </w:tr>
    </w:tbl>
    <w:p w14:paraId="6D319F57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1E5445AA">
      <w:pPr>
        <w:widowControl/>
        <w:rPr>
          <w:rFonts w:ascii="Calibri" w:hAnsi="Calibri" w:cs="Calibri"/>
          <w:szCs w:val="21"/>
        </w:rPr>
      </w:pPr>
      <w:r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  <w:t xml:space="preserve">2.Equipment features: </w:t>
      </w:r>
    </w:p>
    <w:p w14:paraId="5D484ED7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Suitable for large spaces, large unpacking volumes, and a closed, clean unpacking process with no dust spillage. </w:t>
      </w:r>
    </w:p>
    <w:p w14:paraId="4FA65A80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0E31FCC8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  <w:t>3.Schematic description:</w:t>
      </w:r>
    </w:p>
    <w:p w14:paraId="76DD5CAB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Cs w:val="21"/>
        </w:rPr>
      </w:pPr>
      <w:r>
        <w:rPr>
          <w:rFonts w:ascii="Calibri" w:hAnsi="Calibri" w:cs="Calibri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137160</wp:posOffset>
            </wp:positionV>
            <wp:extent cx="5766435" cy="3648075"/>
            <wp:effectExtent l="0" t="0" r="6350" b="0"/>
            <wp:wrapTopAndBottom/>
            <wp:docPr id="2061540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540561" name="图片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6131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891C45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7EEA933E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</w:pPr>
      <w:r>
        <w:rPr>
          <w:rFonts w:hint="eastAsia" w:ascii="Calibri" w:hAnsi="Calibri" w:cs="Calibri"/>
          <w:b/>
          <w:bCs/>
          <w:i/>
          <w:iCs/>
          <w:color w:val="000000"/>
          <w:sz w:val="28"/>
          <w:szCs w:val="28"/>
          <w:lang w:val="en-US" w:eastAsia="zh-CN"/>
        </w:rPr>
        <w:t>4.</w:t>
      </w:r>
      <w:r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Component Description:</w:t>
      </w:r>
    </w:p>
    <w:tbl>
      <w:tblPr>
        <w:tblStyle w:val="9"/>
        <w:tblpPr w:leftFromText="180" w:rightFromText="180" w:vertAnchor="text" w:horzAnchor="margin" w:tblpY="14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977"/>
        <w:gridCol w:w="5609"/>
      </w:tblGrid>
      <w:tr w14:paraId="7F6CD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140ED043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No.</w:t>
            </w:r>
          </w:p>
        </w:tc>
        <w:tc>
          <w:tcPr>
            <w:tcW w:w="2977" w:type="dxa"/>
          </w:tcPr>
          <w:p w14:paraId="175852B0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Component Name</w:t>
            </w:r>
          </w:p>
        </w:tc>
        <w:tc>
          <w:tcPr>
            <w:tcW w:w="5609" w:type="dxa"/>
          </w:tcPr>
          <w:p w14:paraId="3268F431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Description</w:t>
            </w:r>
          </w:p>
        </w:tc>
      </w:tr>
      <w:tr w14:paraId="5ACCA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0D5565DE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20319C63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Main Frame</w:t>
            </w:r>
          </w:p>
        </w:tc>
        <w:tc>
          <w:tcPr>
            <w:tcW w:w="5609" w:type="dxa"/>
          </w:tcPr>
          <w:p w14:paraId="0B167204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1. Main structure of the equipment: </w:t>
            </w:r>
            <w:r>
              <w:rPr>
                <w:rFonts w:hint="eastAsia" w:ascii="Calibri" w:hAnsi="Calibri" w:cs="Calibri"/>
                <w:sz w:val="24"/>
                <w:szCs w:val="24"/>
              </w:rPr>
              <w:t>carbon steel</w:t>
            </w:r>
          </w:p>
          <w:p w14:paraId="2A495849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 The main body of the bag unpacker that contacts the material is 304 stainless steel</w:t>
            </w:r>
          </w:p>
        </w:tc>
      </w:tr>
      <w:tr w14:paraId="4BF1D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7F946C0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311C3D18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Cutting Blades</w:t>
            </w:r>
          </w:p>
        </w:tc>
        <w:tc>
          <w:tcPr>
            <w:tcW w:w="5609" w:type="dxa"/>
          </w:tcPr>
          <w:p w14:paraId="6C8BE8BD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 Bag breaker blade uses 12CrMoV</w:t>
            </w:r>
          </w:p>
          <w:p w14:paraId="2360999D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 The cutting blade uses a circular blade, driven by a motor for rotary cutting</w:t>
            </w:r>
          </w:p>
        </w:tc>
      </w:tr>
      <w:tr w14:paraId="3FD83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171181FF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15B4D820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Dust Removal Device</w:t>
            </w:r>
          </w:p>
        </w:tc>
        <w:tc>
          <w:tcPr>
            <w:tcW w:w="5609" w:type="dxa"/>
          </w:tcPr>
          <w:p w14:paraId="577C4ABB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 Negative pressure dust removal</w:t>
            </w:r>
          </w:p>
          <w:p w14:paraId="55D3F7D9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2. Made of </w:t>
            </w:r>
            <w:r>
              <w:rPr>
                <w:rFonts w:hint="eastAsia" w:ascii="Calibri" w:hAnsi="Calibri" w:cs="Calibri"/>
                <w:sz w:val="24"/>
                <w:szCs w:val="24"/>
              </w:rPr>
              <w:t>carbon steel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14:paraId="5DB96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3D5E531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1FC68123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Waste Bag Collector</w:t>
            </w:r>
          </w:p>
        </w:tc>
        <w:tc>
          <w:tcPr>
            <w:tcW w:w="5609" w:type="dxa"/>
          </w:tcPr>
          <w:p w14:paraId="737312DA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1. Responsible for compressing and collecting waste bags. Made of </w:t>
            </w:r>
            <w:r>
              <w:rPr>
                <w:rFonts w:hint="eastAsia" w:ascii="Calibri" w:hAnsi="Calibri" w:cs="Calibri"/>
                <w:sz w:val="24"/>
                <w:szCs w:val="24"/>
              </w:rPr>
              <w:t>carbon steel</w:t>
            </w:r>
          </w:p>
          <w:p w14:paraId="1D54EA9E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 The waste bag collector uses a motor-driven screw extrusion method to effectively reduce the volume of waste bags</w:t>
            </w:r>
          </w:p>
        </w:tc>
      </w:tr>
      <w:tr w14:paraId="13896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2D9CCB55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14:paraId="733139C4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Discharge Hopper</w:t>
            </w:r>
          </w:p>
        </w:tc>
        <w:tc>
          <w:tcPr>
            <w:tcW w:w="5609" w:type="dxa"/>
          </w:tcPr>
          <w:p w14:paraId="218C3DF1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 Responsible for collecting temporarily stored materials. Main body made of 304 stainless steel</w:t>
            </w:r>
          </w:p>
          <w:p w14:paraId="428215C1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 The discharge port is connected to the lower end of the user</w:t>
            </w:r>
          </w:p>
        </w:tc>
      </w:tr>
      <w:tr w14:paraId="5B46C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1995AC6F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1E04EF2D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Control Cabinet</w:t>
            </w:r>
          </w:p>
        </w:tc>
        <w:tc>
          <w:tcPr>
            <w:tcW w:w="5609" w:type="dxa"/>
          </w:tcPr>
          <w:p w14:paraId="5189D921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 Responsible for the equipment control unit</w:t>
            </w:r>
          </w:p>
          <w:p w14:paraId="305B9BA9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 Made of carbon steel, dust-proof design, IP55 protection level</w:t>
            </w:r>
          </w:p>
          <w:p w14:paraId="3E584473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 Siemens PLC control</w:t>
            </w:r>
          </w:p>
        </w:tc>
      </w:tr>
      <w:tr w14:paraId="49418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704" w:type="dxa"/>
          </w:tcPr>
          <w:p w14:paraId="27346226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hint="eastAsia" w:ascii="Calibri" w:hAnsi="Calibri" w:cs="Calibri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977" w:type="dxa"/>
          </w:tcPr>
          <w:p w14:paraId="19C5B8DF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eastAsia" w:ascii="Calibri" w:hAnsi="Calibri" w:cs="Calibri"/>
                <w:sz w:val="24"/>
                <w:szCs w:val="24"/>
              </w:rPr>
              <w:t>Weighing hopper</w:t>
            </w:r>
          </w:p>
        </w:tc>
        <w:tc>
          <w:tcPr>
            <w:tcW w:w="5609" w:type="dxa"/>
          </w:tcPr>
          <w:p w14:paraId="51DA1CAD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</w:rPr>
              <w:t>Weighing hopper</w:t>
            </w:r>
            <w:r>
              <w:rPr>
                <w:rFonts w:hint="eastAsia" w:ascii="Calibri" w:hAnsi="Calibri" w:cs="Calibri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1000L，Meletorado</w:t>
            </w:r>
          </w:p>
          <w:p w14:paraId="20234B20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Delivery method：Vacuum conveying</w:t>
            </w:r>
          </w:p>
          <w:p w14:paraId="35AE7B95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hint="default"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Pipe connector：DN300，</w:t>
            </w:r>
            <w:r>
              <w:rPr>
                <w:rFonts w:hint="default" w:ascii="Calibri" w:hAnsi="Calibri" w:cs="Calibri"/>
                <w:sz w:val="24"/>
                <w:szCs w:val="24"/>
                <w:lang w:val="en-US" w:eastAsia="zh-CN"/>
              </w:rPr>
              <w:t>Pipes can be linked according to size, and additional charges will be charged based on the length of the delivery</w:t>
            </w:r>
          </w:p>
        </w:tc>
      </w:tr>
      <w:tr w14:paraId="553C9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704" w:type="dxa"/>
          </w:tcPr>
          <w:p w14:paraId="6852E5D0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hint="eastAsia" w:ascii="Calibri" w:hAnsi="Calibri" w:cs="Calibri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977" w:type="dxa"/>
          </w:tcPr>
          <w:p w14:paraId="23159B2B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B</w:t>
            </w:r>
            <w:r>
              <w:rPr>
                <w:rFonts w:hint="eastAsia" w:ascii="Calibri" w:hAnsi="Calibri" w:cs="Calibri"/>
                <w:sz w:val="24"/>
                <w:szCs w:val="24"/>
              </w:rPr>
              <w:t>elt conveyor</w:t>
            </w:r>
          </w:p>
        </w:tc>
        <w:tc>
          <w:tcPr>
            <w:tcW w:w="5609" w:type="dxa"/>
          </w:tcPr>
          <w:p w14:paraId="46823946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hint="default"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1 Set，The size needs to be designed according to the on-site environment</w:t>
            </w:r>
          </w:p>
        </w:tc>
      </w:tr>
      <w:tr w14:paraId="02CD1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704" w:type="dxa"/>
          </w:tcPr>
          <w:p w14:paraId="06404FE9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hint="default"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977" w:type="dxa"/>
          </w:tcPr>
          <w:p w14:paraId="28890168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hint="default" w:ascii="Calibri" w:hAnsi="Calibri" w:cs="Calibri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Robot</w:t>
            </w:r>
          </w:p>
        </w:tc>
        <w:tc>
          <w:tcPr>
            <w:tcW w:w="5609" w:type="dxa"/>
          </w:tcPr>
          <w:p w14:paraId="644EEA17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Robot base: 1000 * 1000 * 800 carbon steel</w:t>
            </w:r>
          </w:p>
          <w:p w14:paraId="228898EC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Visual System (Mecamand)</w:t>
            </w:r>
          </w:p>
        </w:tc>
      </w:tr>
    </w:tbl>
    <w:p w14:paraId="7BE2BF73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1721CCC6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1417555A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73B5159F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4CCD530E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4BC51548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6DF350B7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</w:pPr>
    </w:p>
    <w:p w14:paraId="2A309E54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6507FCA9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posOffset>4752975</wp:posOffset>
                </wp:positionH>
                <wp:positionV relativeFrom="paragraph">
                  <wp:posOffset>69850</wp:posOffset>
                </wp:positionV>
                <wp:extent cx="1499870" cy="326390"/>
                <wp:effectExtent l="0" t="0" r="5080" b="1651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87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740B926"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Dust Removal Device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4.25pt;margin-top:5.5pt;height:25.7pt;width:118.1pt;mso-position-horizontal-relative:margin;z-index:251666432;mso-width-relative:page;mso-height-relative:page;" fillcolor="#FFFFFF" filled="t" stroked="f" coordsize="21600,21600" o:gfxdata="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FW7Jo1gAAAAkBAAAPAAAAAAAAAAEAIAAAACIAAABkcnMvZG93&#10;bnJldi54bWxQSwECFAAUAAAACACHTuJAZr+QZDsCAABUBAAADgAAAAAAAAABACAAAAAl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5740B926"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Dust Removal Device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</w:rPr>
        <w:drawing>
          <wp:anchor distT="0" distB="0" distL="0" distR="0" simplePos="0" relativeHeight="251673600" behindDoc="1" locked="0" layoutInCell="1" allowOverlap="1">
            <wp:simplePos x="0" y="0"/>
            <wp:positionH relativeFrom="column">
              <wp:posOffset>614045</wp:posOffset>
            </wp:positionH>
            <wp:positionV relativeFrom="paragraph">
              <wp:posOffset>58420</wp:posOffset>
            </wp:positionV>
            <wp:extent cx="5038090" cy="3602990"/>
            <wp:effectExtent l="0" t="0" r="10160" b="16510"/>
            <wp:wrapNone/>
            <wp:docPr id="17728012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801246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8090" cy="3602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429777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53FC4E1F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margin">
                  <wp:posOffset>4761865</wp:posOffset>
                </wp:positionH>
                <wp:positionV relativeFrom="paragraph">
                  <wp:posOffset>74295</wp:posOffset>
                </wp:positionV>
                <wp:extent cx="1264920" cy="304800"/>
                <wp:effectExtent l="0" t="0" r="0" b="0"/>
                <wp:wrapNone/>
                <wp:docPr id="67958163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92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BA8184A">
                            <w:pPr>
                              <w:rPr>
                                <w:rFonts w:ascii="Calibri" w:hAnsi="Calibri" w:cs="Calibri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32"/>
                              </w:rPr>
                              <w:t>Drum cavity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4.95pt;margin-top:5.85pt;height:24pt;width:99.6pt;mso-position-horizontal-relative:margin;z-index:251667456;mso-width-relative:page;mso-height-relative:page;" fillcolor="#FFFFFF" filled="t" stroked="f" coordsize="21600,21600" o:gfxdata="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vvAYENYAAAAJAQAADwAAAAAAAAABACAAAAAiAAAAZHJz&#10;L2Rvd25yZXYueG1sUEsBAhQAFAAAAAgAh07iQA1dzn8/AgAAWgQAAA4AAAAAAAAAAQAgAAAAJQEA&#10;AGRycy9lMm9Eb2MueG1sUEsFBgAAAAAGAAYAWQEAANY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BA8184A">
                      <w:pPr>
                        <w:rPr>
                          <w:rFonts w:ascii="Calibri" w:hAnsi="Calibri" w:cs="Calibri"/>
                          <w:sz w:val="28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32"/>
                        </w:rPr>
                        <w:t>Drum cavity</w:t>
                      </w:r>
                    </w:p>
                  </w:txbxContent>
                </v:textbox>
              </v:shape>
            </w:pict>
          </mc:Fallback>
        </mc:AlternateContent>
      </w:r>
    </w:p>
    <w:p w14:paraId="1A60F591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32693640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margin">
                  <wp:posOffset>4721225</wp:posOffset>
                </wp:positionH>
                <wp:positionV relativeFrom="paragraph">
                  <wp:posOffset>73660</wp:posOffset>
                </wp:positionV>
                <wp:extent cx="1530350" cy="408305"/>
                <wp:effectExtent l="0" t="0" r="12700" b="10795"/>
                <wp:wrapNone/>
                <wp:docPr id="181891057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350" cy="408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72653D7"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Waste Bag Collector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1.75pt;margin-top:5.8pt;height:32.15pt;width:120.5pt;mso-position-horizontal-relative:margin;z-index:251668480;mso-width-relative:page;mso-height-relative:page;" fillcolor="#FFFFFF" filled="t" stroked="f" coordsize="21600,21600" o:gfxdata="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sA8hbWAAAACQEAAA8AAAAAAAAAAQAgAAAAIgAAAGRy&#10;cy9kb3ducmV2LnhtbFBLAQIUABQAAAAIAIdO4kCTgrvyQAIAAFsEAAAOAAAAAAAAAAEAIAAAACUB&#10;AABkcnMvZTJvRG9jLnhtbFBLBQYAAAAABgAGAFkBAADX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672653D7"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Waste Bag Collector</w:t>
                      </w:r>
                    </w:p>
                  </w:txbxContent>
                </v:textbox>
              </v:shape>
            </w:pict>
          </mc:Fallback>
        </mc:AlternateContent>
      </w:r>
    </w:p>
    <w:p w14:paraId="1BEE0B6D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133FCF33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margin">
                  <wp:posOffset>4715510</wp:posOffset>
                </wp:positionH>
                <wp:positionV relativeFrom="paragraph">
                  <wp:posOffset>238125</wp:posOffset>
                </wp:positionV>
                <wp:extent cx="1440180" cy="312420"/>
                <wp:effectExtent l="0" t="0" r="7620" b="0"/>
                <wp:wrapNone/>
                <wp:docPr id="34841387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F08F4C8">
                            <w:pPr>
                              <w:rPr>
                                <w:rFonts w:ascii="Calibri" w:hAnsi="Calibri" w:cs="Calibri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32"/>
                              </w:rPr>
                              <w:t>Broken bag cavity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1.3pt;margin-top:18.75pt;height:24.6pt;width:113.4pt;mso-position-horizontal-relative:margin;z-index:251669504;mso-width-relative:page;mso-height-relative:page;" fillcolor="#FFFFFF" filled="t" stroked="f" coordsize="21600,21600" o:gfxdata="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OjY/fYAAAACQEAAA8AAAAAAAAAAQAgAAAAIgAAAGRy&#10;cy9kb3ducmV2LnhtbFBLAQIUABQAAAAIAIdO4kAcoKDiPgIAAFoEAAAOAAAAAAAAAAEAIAAAACcB&#10;AABkcnMvZTJvRG9jLnhtbFBLBQYAAAAABgAGAFkBAADX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7F08F4C8">
                      <w:pPr>
                        <w:rPr>
                          <w:rFonts w:ascii="Calibri" w:hAnsi="Calibri" w:cs="Calibri"/>
                          <w:sz w:val="28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32"/>
                        </w:rPr>
                        <w:t>Broken bag cavity</w:t>
                      </w:r>
                    </w:p>
                  </w:txbxContent>
                </v:textbox>
              </v:shape>
            </w:pict>
          </mc:Fallback>
        </mc:AlternateContent>
      </w:r>
    </w:p>
    <w:p w14:paraId="58684618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101B27F4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69C2F6C5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margin">
                  <wp:posOffset>4801870</wp:posOffset>
                </wp:positionH>
                <wp:positionV relativeFrom="paragraph">
                  <wp:posOffset>13335</wp:posOffset>
                </wp:positionV>
                <wp:extent cx="1371600" cy="320040"/>
                <wp:effectExtent l="0" t="0" r="0" b="3810"/>
                <wp:wrapNone/>
                <wp:docPr id="210640184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7A31475"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Control Cabinet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8.1pt;margin-top:1.05pt;height:25.2pt;width:108pt;mso-position-horizontal-relative:margin;z-index:251670528;mso-width-relative:page;mso-height-relative:page;" fillcolor="#FFFFFF" filled="t" stroked="f" coordsize="21600,21600" o:gfxdata="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AP3NHdYAAAAIAQAADwAAAAAAAAABACAAAAAiAAAAZHJz&#10;L2Rvd25yZXYueG1sUEsBAhQAFAAAAAgAh07iQE8JvSg/AgAAWwQAAA4AAAAAAAAAAQAgAAAAJQEA&#10;AGRycy9lMm9Eb2MueG1sUEsFBgAAAAAGAAYAWQEAANY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7A31475">
                      <w:r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Control Cabinet</w:t>
                      </w:r>
                    </w:p>
                  </w:txbxContent>
                </v:textbox>
              </v:shape>
            </w:pict>
          </mc:Fallback>
        </mc:AlternateContent>
      </w:r>
    </w:p>
    <w:p w14:paraId="248F8937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3FDE709F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margin">
                  <wp:posOffset>4740275</wp:posOffset>
                </wp:positionH>
                <wp:positionV relativeFrom="paragraph">
                  <wp:posOffset>14605</wp:posOffset>
                </wp:positionV>
                <wp:extent cx="1363980" cy="320040"/>
                <wp:effectExtent l="0" t="0" r="7620" b="3810"/>
                <wp:wrapNone/>
                <wp:docPr id="122953178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60BCED2">
                            <w:r>
                              <w:rPr>
                                <w:rFonts w:hint="eastAsia" w:ascii="Calibri" w:hAnsi="Calibri" w:cs="Calibri"/>
                                <w:sz w:val="24"/>
                                <w:szCs w:val="24"/>
                                <w:lang w:val="en-US" w:eastAsia="zh-CN"/>
                              </w:rPr>
                              <w:t>B</w:t>
                            </w:r>
                            <w:r>
                              <w:rPr>
                                <w:rFonts w:hint="eastAsia" w:ascii="Calibri" w:hAnsi="Calibri" w:cs="Calibri"/>
                                <w:sz w:val="24"/>
                                <w:szCs w:val="24"/>
                              </w:rPr>
                              <w:t>elt conveyor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3.25pt;margin-top:1.15pt;height:25.2pt;width:107.4pt;mso-position-horizontal-relative:margin;z-index:251671552;mso-width-relative:page;mso-height-relative:page;" fillcolor="#FFFFFF" filled="t" stroked="f" coordsize="21600,21600" o:gfxdata="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H8gOtYAAAAIAQAADwAAAAAAAAABACAAAAAiAAAAZHJz&#10;L2Rvd25yZXYueG1sUEsBAhQAFAAAAAgAh07iQFhzUCY/AgAAWwQAAA4AAAAAAAAAAQAgAAAAJQEA&#10;AGRycy9lMm9Eb2MueG1sUEsFBgAAAAAGAAYAWQEAANY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60BCED2">
                      <w:r>
                        <w:rPr>
                          <w:rFonts w:hint="eastAsia" w:ascii="Calibri" w:hAnsi="Calibri" w:cs="Calibri"/>
                          <w:sz w:val="24"/>
                          <w:szCs w:val="24"/>
                          <w:lang w:val="en-US" w:eastAsia="zh-CN"/>
                        </w:rPr>
                        <w:t>B</w:t>
                      </w:r>
                      <w:r>
                        <w:rPr>
                          <w:rFonts w:hint="eastAsia" w:ascii="Calibri" w:hAnsi="Calibri" w:cs="Calibri"/>
                          <w:sz w:val="24"/>
                          <w:szCs w:val="24"/>
                        </w:rPr>
                        <w:t>elt conveyor</w:t>
                      </w:r>
                    </w:p>
                  </w:txbxContent>
                </v:textbox>
              </v:shape>
            </w:pict>
          </mc:Fallback>
        </mc:AlternateContent>
      </w:r>
    </w:p>
    <w:p w14:paraId="2271C6C4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7C42BCE4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margin">
                  <wp:posOffset>4750435</wp:posOffset>
                </wp:positionH>
                <wp:positionV relativeFrom="paragraph">
                  <wp:posOffset>80645</wp:posOffset>
                </wp:positionV>
                <wp:extent cx="1363980" cy="320040"/>
                <wp:effectExtent l="0" t="0" r="7620" b="3810"/>
                <wp:wrapNone/>
                <wp:docPr id="172624894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7051BA5">
                            <w:pPr>
                              <w:rPr>
                                <w:rFonts w:ascii="Calibri" w:hAnsi="Calibri" w:cs="Calibri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32"/>
                              </w:rPr>
                              <w:t>operating table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4.05pt;margin-top:6.35pt;height:25.2pt;width:107.4pt;mso-position-horizontal-relative:margin;z-index:251672576;mso-width-relative:page;mso-height-relative:page;" fillcolor="#FFFFFF" filled="t" stroked="f" coordsize="21600,21600" o:gfxdata="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CA9NnXAAAACQEAAA8AAAAAAAAAAQAgAAAAIgAAAGRy&#10;cy9kb3ducmV2LnhtbFBLAQIUABQAAAAIAIdO4kD/QBc/PwIAAFsEAAAOAAAAAAAAAAEAIAAAACYB&#10;AABkcnMvZTJvRG9jLnhtbFBLBQYAAAAABgAGAFkBAADX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77051BA5">
                      <w:pPr>
                        <w:rPr>
                          <w:rFonts w:ascii="Calibri" w:hAnsi="Calibri" w:cs="Calibri"/>
                          <w:sz w:val="28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sz w:val="28"/>
                          <w:szCs w:val="32"/>
                        </w:rPr>
                        <w:t>operating table</w:t>
                      </w:r>
                    </w:p>
                  </w:txbxContent>
                </v:textbox>
              </v:shape>
            </w:pict>
          </mc:Fallback>
        </mc:AlternateContent>
      </w:r>
    </w:p>
    <w:p w14:paraId="44A1AB5D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700D61BD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66F7881C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502285</wp:posOffset>
            </wp:positionH>
            <wp:positionV relativeFrom="paragraph">
              <wp:posOffset>82550</wp:posOffset>
            </wp:positionV>
            <wp:extent cx="5161280" cy="4186555"/>
            <wp:effectExtent l="0" t="0" r="1270" b="4445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61280" cy="418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ED9346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450C4C18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5294F9C7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5D374CB4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09E2FB36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3561FEF8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5EFE672B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163F5F7B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735D991A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57315028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062CE0B0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21E75CA8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margin">
                  <wp:posOffset>3369945</wp:posOffset>
                </wp:positionH>
                <wp:positionV relativeFrom="paragraph">
                  <wp:posOffset>184150</wp:posOffset>
                </wp:positionV>
                <wp:extent cx="1363980" cy="320040"/>
                <wp:effectExtent l="0" t="0" r="7620" b="3810"/>
                <wp:wrapNone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28611C0">
                            <w:r>
                              <w:rPr>
                                <w:rFonts w:hint="eastAsia" w:ascii="Calibri" w:hAnsi="Calibri" w:cs="Calibri"/>
                                <w:sz w:val="24"/>
                                <w:szCs w:val="24"/>
                              </w:rPr>
                              <w:t>Weighing hopper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65.35pt;margin-top:14.5pt;height:25.2pt;width:107.4pt;mso-position-horizontal-relative:margin;z-index:251674624;mso-width-relative:page;mso-height-relative:page;" fillcolor="#FFFFFF" filled="t" stroked="f" coordsize="21600,21600" o:gfxdata="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2JTb+1wAAAAkBAAAPAAAAAAAAAAEAIAAAACIAAABkcnMvZG93bnJl&#10;di54bWxQSwECFAAUAAAACACHTuJAVsmPBTcCAABSBAAADgAAAAAAAAABACAAAAAmAQAAZHJzL2Uy&#10;b0RvYy54bWxQSwUGAAAAAAYABgBZAQAAzw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628611C0">
                      <w:r>
                        <w:rPr>
                          <w:rFonts w:hint="eastAsia" w:ascii="Calibri" w:hAnsi="Calibri" w:cs="Calibri"/>
                          <w:sz w:val="24"/>
                          <w:szCs w:val="24"/>
                        </w:rPr>
                        <w:t>Weighing hopper</w:t>
                      </w:r>
                    </w:p>
                  </w:txbxContent>
                </v:textbox>
              </v:shape>
            </w:pict>
          </mc:Fallback>
        </mc:AlternateContent>
      </w:r>
    </w:p>
    <w:p w14:paraId="36C0FBBF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3BFBFE38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6F82DF86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24C2858F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</w:p>
    <w:p w14:paraId="461DC1BE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rPr>
          <w:rFonts w:hint="eastAsia" w:ascii="Calibri" w:hAnsi="Calibri" w:cs="Calibri"/>
          <w:b/>
          <w:bCs/>
          <w:i/>
          <w:iCs/>
          <w:color w:val="000000"/>
          <w:sz w:val="32"/>
          <w:szCs w:val="32"/>
          <w:lang w:val="en-US" w:eastAsia="zh-CN"/>
        </w:rPr>
        <w:t>5</w:t>
      </w:r>
      <w:r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  <w:t>. Technical Features:</w:t>
      </w:r>
    </w:p>
    <w:p w14:paraId="528CF4D9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1) Intelligent Control: PLC with built-in programming, adjustable unpacking speed, and automatic fault alarm</w:t>
      </w:r>
    </w:p>
    <w:p w14:paraId="0499FC3B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2) Automatic Waste Bag Collection: Empty bags are automatically collected, squeezed, and bagged via a waste bag collector</w:t>
      </w:r>
    </w:p>
    <w:p w14:paraId="226E1D48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3) No Bag Debris: For single- or multi-layer bags such as PE/laminated woven bags, bag debris is removed by a built-in filter, virtually eliminating any bag debris from entering the material</w:t>
      </w:r>
    </w:p>
    <w:p w14:paraId="75660F52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4) No Internal Residue: The equipment features a zero-dead-spot design for highly fluid granular materials, ensuring minimal internal accumulation and preventing cross-contamination between different materials</w:t>
      </w:r>
    </w:p>
    <w:p w14:paraId="6766B785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5) Highly Compatible: The equipment is suitable for most single-layer granular materials that are palletized manually or mechanically</w:t>
      </w:r>
    </w:p>
    <w:p w14:paraId="10D90CF0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6) Easy Maintenance: Access doors are located in multiple locations, allowing for convenient external access to various components</w:t>
      </w:r>
    </w:p>
    <w:p w14:paraId="191878D2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  <w:t>7. Technical Parameters</w:t>
      </w:r>
    </w:p>
    <w:tbl>
      <w:tblPr>
        <w:tblStyle w:val="9"/>
        <w:tblW w:w="100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7340"/>
      </w:tblGrid>
      <w:tr w14:paraId="3830B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2689" w:type="dxa"/>
          </w:tcPr>
          <w:p w14:paraId="7A889812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1) Processing Capacity</w:t>
            </w:r>
          </w:p>
        </w:tc>
        <w:tc>
          <w:tcPr>
            <w:tcW w:w="7340" w:type="dxa"/>
          </w:tcPr>
          <w:p w14:paraId="653EE053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hint="eastAsia" w:ascii="Calibri" w:hAnsi="Calibri" w:cs="Calibri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Approximately 400 bags/hour, with a high empty rate</w:t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.Two robotic arms are required to cooperate, and the production capacity also depends on the material fluidity. The production capacity of one robotic arm is approximately 200 packages per hour,</w:t>
            </w:r>
          </w:p>
        </w:tc>
      </w:tr>
      <w:tr w14:paraId="068F7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410FA340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2) Empty Rate</w:t>
            </w:r>
          </w:p>
        </w:tc>
        <w:tc>
          <w:tcPr>
            <w:tcW w:w="7340" w:type="dxa"/>
          </w:tcPr>
          <w:p w14:paraId="0FF6B521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Approximately 9</w:t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5</w:t>
            </w:r>
            <w:r>
              <w:rPr>
                <w:rFonts w:ascii="Calibri" w:hAnsi="Calibri" w:cs="Calibri"/>
                <w:sz w:val="24"/>
                <w:szCs w:val="24"/>
              </w:rPr>
              <w:t>%-99.9%</w:t>
            </w:r>
          </w:p>
        </w:tc>
      </w:tr>
      <w:tr w14:paraId="1E072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489C7AE8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3) Equipment Power</w:t>
            </w:r>
          </w:p>
        </w:tc>
        <w:tc>
          <w:tcPr>
            <w:tcW w:w="7340" w:type="dxa"/>
          </w:tcPr>
          <w:p w14:paraId="3623FF55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Approximately 8.5kW/380V per unit (depending on configuration)</w:t>
            </w:r>
          </w:p>
        </w:tc>
      </w:tr>
      <w:tr w14:paraId="06329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1449F005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4) Compressed Air</w:t>
            </w:r>
          </w:p>
        </w:tc>
        <w:tc>
          <w:tcPr>
            <w:tcW w:w="7340" w:type="dxa"/>
          </w:tcPr>
          <w:p w14:paraId="7389BD5D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Maximum 150L/minute/0.6MPa</w:t>
            </w:r>
          </w:p>
        </w:tc>
      </w:tr>
      <w:tr w14:paraId="4A776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5E2113DC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5) Equipment Weight</w:t>
            </w:r>
          </w:p>
        </w:tc>
        <w:tc>
          <w:tcPr>
            <w:tcW w:w="7340" w:type="dxa"/>
          </w:tcPr>
          <w:p w14:paraId="3603CA5F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Approximately </w:t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3T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per unit (depending on configuration)</w:t>
            </w:r>
          </w:p>
        </w:tc>
      </w:tr>
      <w:tr w14:paraId="103A4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</w:trPr>
        <w:tc>
          <w:tcPr>
            <w:tcW w:w="10029" w:type="dxa"/>
            <w:gridSpan w:val="2"/>
          </w:tcPr>
          <w:p w14:paraId="405ECF0F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above technical parameters may vary depending on equipment specifications</w:t>
            </w:r>
          </w:p>
        </w:tc>
      </w:tr>
    </w:tbl>
    <w:p w14:paraId="14405541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  <w:t>8. Automation Control System</w:t>
      </w:r>
    </w:p>
    <w:p w14:paraId="68B01635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1) The automatic control system utilizes a Siemens PLC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(WP231)</w:t>
      </w:r>
      <w:r>
        <w:rPr>
          <w:rFonts w:ascii="Calibri" w:hAnsi="Calibri" w:cs="Calibri"/>
          <w:sz w:val="24"/>
          <w:szCs w:val="24"/>
        </w:rPr>
        <w:t xml:space="preserve"> numerical control system to control the equipment's automatic operation, enabling one-touch start and stop</w:t>
      </w:r>
    </w:p>
    <w:p w14:paraId="4650D621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2) The touchscreen allows for adjustment and setting of various operating parameters</w:t>
      </w:r>
    </w:p>
    <w:p w14:paraId="7C807379">
      <w:pPr>
        <w:widowControl/>
        <w:tabs>
          <w:tab w:val="left" w:pos="720"/>
        </w:tabs>
        <w:spacing w:line="276" w:lineRule="auto"/>
        <w:jc w:val="left"/>
        <w:rPr>
          <w:rFonts w:hint="eastAsia" w:ascii="Calibri" w:hAnsi="Calibri" w:cs="Calibri"/>
          <w:sz w:val="24"/>
          <w:szCs w:val="24"/>
          <w:lang w:val="en-US" w:eastAsia="zh-CN"/>
        </w:rPr>
      </w:pPr>
      <w:r>
        <w:rPr>
          <w:rFonts w:ascii="Calibri" w:hAnsi="Calibri" w:cs="Calibri"/>
          <w:sz w:val="24"/>
          <w:szCs w:val="24"/>
        </w:rPr>
        <w:t>3) The equipment is highly reliable, with self-diagnosis, alarms, and logging of equipment failures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.</w:t>
      </w:r>
    </w:p>
    <w:p w14:paraId="60EF2969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drawing>
          <wp:inline distT="0" distB="0" distL="114300" distR="114300">
            <wp:extent cx="1619885" cy="1918970"/>
            <wp:effectExtent l="0" t="0" r="18415" b="50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77BB5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  <w:t>9. Equipment Safety</w:t>
      </w:r>
    </w:p>
    <w:p w14:paraId="247D21B2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1) Exposed transmission components are mechanically protected, and all inspection doors and electrical cabinet doors are lockable.</w:t>
      </w:r>
    </w:p>
    <w:p w14:paraId="6F826C59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2) A paddle-type level sensor is installed at the lower hopper to monitor the material level within the equipment. Equipment operation will be suspended upon a material level alarm.</w:t>
      </w:r>
    </w:p>
    <w:p w14:paraId="7983857E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3) Interlocking control is implemented between various components of the equipment to prevent misoperation and ensure the safety of both equipment and personnel.</w:t>
      </w:r>
    </w:p>
    <w:p w14:paraId="5DE96995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4) The control system utilizes three levels of password protection to prevent misoperation by non-professionals.</w:t>
      </w:r>
    </w:p>
    <w:p w14:paraId="50EF01D6">
      <w:pPr>
        <w:widowControl/>
        <w:tabs>
          <w:tab w:val="left" w:pos="720"/>
        </w:tabs>
        <w:spacing w:line="276" w:lineRule="auto"/>
        <w:jc w:val="left"/>
        <w:rPr>
          <w:rFonts w:hint="eastAsia" w:ascii="Calibri" w:hAnsi="Calibri" w:cs="Calibri"/>
          <w:sz w:val="24"/>
          <w:szCs w:val="24"/>
          <w:lang w:val="en-US" w:eastAsia="zh-CN"/>
        </w:rPr>
      </w:pPr>
      <w:r>
        <w:rPr>
          <w:rFonts w:hint="eastAsia" w:ascii="Calibri" w:hAnsi="Calibri" w:cs="Calibri"/>
          <w:sz w:val="24"/>
          <w:szCs w:val="24"/>
          <w:lang w:val="en-US" w:eastAsia="zh-CN"/>
        </w:rPr>
        <w:t>5)Equipped with fences and safety locks, the equipment will stop running when personnel enter.</w:t>
      </w:r>
    </w:p>
    <w:p w14:paraId="29C5935B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3507105" cy="4064635"/>
            <wp:effectExtent l="0" t="0" r="4445" b="1333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507105" cy="406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3A979">
      <w:pPr>
        <w:widowControl/>
        <w:jc w:val="left"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144780</wp:posOffset>
            </wp:positionV>
            <wp:extent cx="3289935" cy="2418715"/>
            <wp:effectExtent l="0" t="0" r="1905" b="4445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89935" cy="241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154305</wp:posOffset>
            </wp:positionV>
            <wp:extent cx="2622550" cy="2374900"/>
            <wp:effectExtent l="0" t="0" r="6350" b="6350"/>
            <wp:wrapNone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color w:val="000000"/>
          <w:sz w:val="24"/>
          <w:szCs w:val="24"/>
        </w:rPr>
        <w:br w:type="page"/>
      </w:r>
    </w:p>
    <w:p w14:paraId="7BC82541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bookmarkStart w:id="2" w:name="_GoBack"/>
      <w:bookmarkEnd w:id="2"/>
      <w:r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  <w:t>Quotation list：</w:t>
      </w:r>
    </w:p>
    <w:p w14:paraId="0BE95E29">
      <w:pPr>
        <w:widowControl/>
        <w:jc w:val="left"/>
        <w:rPr>
          <w:rFonts w:ascii="Calibri" w:hAnsi="Calibri" w:cs="Calibri"/>
          <w:b/>
          <w:bCs/>
          <w:color w:val="000000"/>
          <w:sz w:val="24"/>
          <w:szCs w:val="24"/>
        </w:rPr>
      </w:pPr>
    </w:p>
    <w:tbl>
      <w:tblPr>
        <w:tblStyle w:val="8"/>
        <w:tblW w:w="8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0"/>
        <w:gridCol w:w="213"/>
        <w:gridCol w:w="3895"/>
        <w:gridCol w:w="633"/>
        <w:gridCol w:w="1800"/>
        <w:gridCol w:w="1773"/>
      </w:tblGrid>
      <w:tr w14:paraId="020AF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  <w:jc w:val="center"/>
        </w:trPr>
        <w:tc>
          <w:tcPr>
            <w:tcW w:w="670" w:type="dxa"/>
            <w:shd w:val="clear" w:color="auto" w:fill="77BDC3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4A2936E8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NO.</w:t>
            </w:r>
          </w:p>
        </w:tc>
        <w:tc>
          <w:tcPr>
            <w:tcW w:w="4108" w:type="dxa"/>
            <w:gridSpan w:val="2"/>
            <w:shd w:val="clear" w:color="auto" w:fill="77BDC3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2A2C50E1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Main </w:t>
            </w:r>
            <w:bookmarkStart w:id="1" w:name="OLE_LINK3"/>
            <w:r>
              <w:rPr>
                <w:rFonts w:ascii="Calibri" w:hAnsi="Calibri" w:cs="Calibri"/>
                <w:sz w:val="24"/>
                <w:szCs w:val="24"/>
              </w:rPr>
              <w:t>Equipment</w:t>
            </w:r>
            <w:bookmarkEnd w:id="1"/>
            <w:r>
              <w:rPr>
                <w:rFonts w:ascii="Calibri" w:hAnsi="Calibri" w:cs="Calibri"/>
                <w:sz w:val="24"/>
                <w:szCs w:val="24"/>
              </w:rPr>
              <w:t xml:space="preserve"> List</w:t>
            </w:r>
          </w:p>
        </w:tc>
        <w:tc>
          <w:tcPr>
            <w:tcW w:w="633" w:type="dxa"/>
            <w:shd w:val="clear" w:color="auto" w:fill="77BDC3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01277F1D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QTY</w:t>
            </w:r>
          </w:p>
        </w:tc>
        <w:tc>
          <w:tcPr>
            <w:tcW w:w="1800" w:type="dxa"/>
            <w:shd w:val="clear" w:color="auto" w:fill="77BDC3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634437ED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Unit Price(</w:t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RMB</w:t>
            </w:r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773" w:type="dxa"/>
            <w:shd w:val="clear" w:color="auto" w:fill="77BDC3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4B22685F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Total Price(</w:t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RMB</w:t>
            </w:r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14:paraId="6FBBB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  <w:jc w:val="center"/>
        </w:trPr>
        <w:tc>
          <w:tcPr>
            <w:tcW w:w="670" w:type="dxa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78E692FF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cs="Calibri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8" w:type="dxa"/>
            <w:gridSpan w:val="2"/>
            <w:tcMar>
              <w:top w:w="20" w:type="dxa"/>
              <w:left w:w="20" w:type="dxa"/>
              <w:bottom w:w="72" w:type="dxa"/>
              <w:right w:w="20" w:type="dxa"/>
            </w:tcMar>
          </w:tcPr>
          <w:p w14:paraId="40A24B55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eastAsia" w:ascii="Calibri" w:hAnsi="Calibri" w:cs="Calibri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cs="Calibri"/>
                <w:sz w:val="24"/>
                <w:szCs w:val="24"/>
                <w:lang w:val="en-US" w:eastAsia="zh-CN"/>
              </w:rPr>
              <w:t>Automatic unpacking machine</w:t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sz w:val="24"/>
                <w:szCs w:val="24"/>
              </w:rPr>
              <w:t>PLC upgrade</w:t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633" w:type="dxa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2D30CEAD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cs="Calibri"/>
                <w:sz w:val="24"/>
                <w:szCs w:val="24"/>
                <w:lang w:val="en-US" w:eastAsia="zh-CN"/>
              </w:rPr>
              <w:t>1 set</w:t>
            </w:r>
          </w:p>
        </w:tc>
        <w:tc>
          <w:tcPr>
            <w:tcW w:w="1800" w:type="dxa"/>
            <w:vMerge w:val="restart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447591AC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default"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835,000</w:t>
            </w:r>
          </w:p>
        </w:tc>
        <w:tc>
          <w:tcPr>
            <w:tcW w:w="1773" w:type="dxa"/>
            <w:vMerge w:val="restart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6D62509E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835,000</w:t>
            </w:r>
          </w:p>
        </w:tc>
      </w:tr>
      <w:tr w14:paraId="37106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  <w:jc w:val="center"/>
        </w:trPr>
        <w:tc>
          <w:tcPr>
            <w:tcW w:w="670" w:type="dxa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2F2693C6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108" w:type="dxa"/>
            <w:gridSpan w:val="2"/>
            <w:tcMar>
              <w:top w:w="20" w:type="dxa"/>
              <w:left w:w="20" w:type="dxa"/>
              <w:bottom w:w="72" w:type="dxa"/>
              <w:right w:w="20" w:type="dxa"/>
            </w:tcMar>
          </w:tcPr>
          <w:p w14:paraId="5741BF77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</w:rPr>
              <w:t>Weighing hopper</w:t>
            </w:r>
          </w:p>
        </w:tc>
        <w:tc>
          <w:tcPr>
            <w:tcW w:w="633" w:type="dxa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21EBF188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cs="Calibri"/>
                <w:sz w:val="24"/>
                <w:szCs w:val="24"/>
                <w:lang w:val="en-US" w:eastAsia="zh-CN"/>
              </w:rPr>
              <w:t>1 set</w:t>
            </w:r>
          </w:p>
        </w:tc>
        <w:tc>
          <w:tcPr>
            <w:tcW w:w="1800" w:type="dxa"/>
            <w:vMerge w:val="continue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237084ED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default" w:ascii="Calibri" w:hAnsi="Calibri" w:cs="Calibri"/>
                <w:sz w:val="24"/>
                <w:szCs w:val="24"/>
                <w:lang w:val="en-US" w:eastAsia="zh-CN"/>
              </w:rPr>
            </w:pPr>
          </w:p>
        </w:tc>
        <w:tc>
          <w:tcPr>
            <w:tcW w:w="1773" w:type="dxa"/>
            <w:vMerge w:val="continue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4CB1D447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default" w:ascii="Calibri" w:hAnsi="Calibri" w:cs="Calibri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5095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  <w:jc w:val="center"/>
        </w:trPr>
        <w:tc>
          <w:tcPr>
            <w:tcW w:w="670" w:type="dxa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002B0381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default"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108" w:type="dxa"/>
            <w:gridSpan w:val="2"/>
            <w:tcMar>
              <w:top w:w="20" w:type="dxa"/>
              <w:left w:w="20" w:type="dxa"/>
              <w:bottom w:w="72" w:type="dxa"/>
              <w:right w:w="20" w:type="dxa"/>
            </w:tcMar>
          </w:tcPr>
          <w:p w14:paraId="7A150FB9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eastAsia" w:ascii="Calibri" w:hAnsi="Calibri" w:cs="Calibri"/>
                <w:sz w:val="24"/>
                <w:szCs w:val="24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S</w:t>
            </w:r>
            <w:r>
              <w:rPr>
                <w:rFonts w:hint="eastAsia" w:ascii="Calibri" w:hAnsi="Calibri" w:cs="Calibri"/>
                <w:sz w:val="24"/>
                <w:szCs w:val="24"/>
              </w:rPr>
              <w:t>afety facilities</w:t>
            </w:r>
          </w:p>
        </w:tc>
        <w:tc>
          <w:tcPr>
            <w:tcW w:w="633" w:type="dxa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18C67E9C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cs="Calibri"/>
                <w:sz w:val="24"/>
                <w:szCs w:val="24"/>
                <w:lang w:val="en-US" w:eastAsia="zh-CN"/>
              </w:rPr>
              <w:t>1 set</w:t>
            </w:r>
          </w:p>
        </w:tc>
        <w:tc>
          <w:tcPr>
            <w:tcW w:w="1800" w:type="dxa"/>
            <w:vMerge w:val="continue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29583021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default" w:ascii="Calibri" w:hAnsi="Calibri" w:cs="Calibri"/>
                <w:sz w:val="24"/>
                <w:szCs w:val="24"/>
                <w:lang w:val="en-US" w:eastAsia="zh-CN"/>
              </w:rPr>
            </w:pPr>
          </w:p>
        </w:tc>
        <w:tc>
          <w:tcPr>
            <w:tcW w:w="1773" w:type="dxa"/>
            <w:vMerge w:val="continue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2B5B539A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</w:pPr>
          </w:p>
        </w:tc>
      </w:tr>
      <w:tr w14:paraId="3F6CB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  <w:jc w:val="center"/>
        </w:trPr>
        <w:tc>
          <w:tcPr>
            <w:tcW w:w="670" w:type="dxa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7FFBFEB9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default"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108" w:type="dxa"/>
            <w:gridSpan w:val="2"/>
            <w:tcMar>
              <w:top w:w="20" w:type="dxa"/>
              <w:left w:w="20" w:type="dxa"/>
              <w:bottom w:w="72" w:type="dxa"/>
              <w:right w:w="20" w:type="dxa"/>
            </w:tcMar>
          </w:tcPr>
          <w:p w14:paraId="5362E0F8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eastAsia" w:ascii="Calibri" w:hAnsi="Calibri" w:cs="Calibri"/>
                <w:sz w:val="24"/>
                <w:szCs w:val="24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C</w:t>
            </w:r>
            <w:r>
              <w:rPr>
                <w:rFonts w:hint="eastAsia" w:ascii="Calibri" w:hAnsi="Calibri" w:cs="Calibri"/>
                <w:sz w:val="24"/>
                <w:szCs w:val="24"/>
              </w:rPr>
              <w:t>onveyor</w:t>
            </w:r>
          </w:p>
        </w:tc>
        <w:tc>
          <w:tcPr>
            <w:tcW w:w="633" w:type="dxa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42A1E242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default"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cs="Calibri"/>
                <w:sz w:val="24"/>
                <w:szCs w:val="24"/>
                <w:lang w:val="en-US" w:eastAsia="zh-CN"/>
              </w:rPr>
              <w:t>1 set</w:t>
            </w:r>
          </w:p>
        </w:tc>
        <w:tc>
          <w:tcPr>
            <w:tcW w:w="1800" w:type="dxa"/>
            <w:vMerge w:val="continue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3177FAAB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default" w:ascii="Calibri" w:hAnsi="Calibri" w:cs="Calibri"/>
                <w:sz w:val="24"/>
                <w:szCs w:val="24"/>
                <w:lang w:val="en-US" w:eastAsia="zh-CN"/>
              </w:rPr>
            </w:pPr>
          </w:p>
        </w:tc>
        <w:tc>
          <w:tcPr>
            <w:tcW w:w="1773" w:type="dxa"/>
            <w:vMerge w:val="continue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6261D428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</w:pPr>
          </w:p>
        </w:tc>
      </w:tr>
      <w:tr w14:paraId="0E754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  <w:jc w:val="center"/>
        </w:trPr>
        <w:tc>
          <w:tcPr>
            <w:tcW w:w="4778" w:type="dxa"/>
            <w:gridSpan w:val="3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49617325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Total Amount Fob </w:t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Qingdao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Price (</w:t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RMB</w:t>
            </w:r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633" w:type="dxa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3A8B24A3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73" w:type="dxa"/>
            <w:gridSpan w:val="2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07096506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default" w:ascii="Calibri" w:hAnsi="Calibri" w:cs="Calibri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835,000</w:t>
            </w:r>
          </w:p>
        </w:tc>
      </w:tr>
      <w:tr w14:paraId="6AB23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  <w:jc w:val="center"/>
        </w:trPr>
        <w:tc>
          <w:tcPr>
            <w:tcW w:w="4778" w:type="dxa"/>
            <w:gridSpan w:val="3"/>
            <w:shd w:val="clear" w:color="auto" w:fill="77BDC3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4B68BAE0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eastAsia" w:ascii="Calibri" w:hAnsi="Calibri" w:cs="Calibri"/>
                <w:sz w:val="24"/>
                <w:szCs w:val="24"/>
              </w:rPr>
              <w:t xml:space="preserve">Optional </w:t>
            </w:r>
            <w:r>
              <w:rPr>
                <w:rFonts w:ascii="Calibri" w:hAnsi="Calibri" w:cs="Calibri"/>
                <w:sz w:val="24"/>
                <w:szCs w:val="24"/>
              </w:rPr>
              <w:t>Equipment</w:t>
            </w:r>
          </w:p>
        </w:tc>
        <w:tc>
          <w:tcPr>
            <w:tcW w:w="633" w:type="dxa"/>
            <w:shd w:val="clear" w:color="auto" w:fill="77BDC3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0BD5F919">
            <w:pPr>
              <w:widowControl/>
              <w:tabs>
                <w:tab w:val="left" w:pos="720"/>
              </w:tabs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73" w:type="dxa"/>
            <w:gridSpan w:val="2"/>
            <w:shd w:val="clear" w:color="auto" w:fill="77BDC3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2AC1DFC4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14:paraId="35E48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  <w:jc w:val="center"/>
        </w:trPr>
        <w:tc>
          <w:tcPr>
            <w:tcW w:w="883" w:type="dxa"/>
            <w:gridSpan w:val="2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64AB14A0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95" w:type="dxa"/>
            <w:vAlign w:val="top"/>
          </w:tcPr>
          <w:p w14:paraId="795BE0DE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 xml:space="preserve">Kuka </w:t>
            </w:r>
            <w:r>
              <w:rPr>
                <w:rFonts w:ascii="Calibri" w:hAnsi="Calibri" w:cs="Calibri"/>
                <w:sz w:val="24"/>
                <w:szCs w:val="24"/>
                <w:lang w:val="en-US" w:eastAsia="zh-CN"/>
              </w:rPr>
              <w:t xml:space="preserve">Robot (including suction cup and </w:t>
            </w:r>
          </w:p>
          <w:p w14:paraId="7F018F11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eastAsia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sz w:val="24"/>
                <w:szCs w:val="24"/>
                <w:lang w:val="en-US" w:eastAsia="zh-CN"/>
              </w:rPr>
              <w:t>vision system)</w:t>
            </w:r>
          </w:p>
        </w:tc>
        <w:tc>
          <w:tcPr>
            <w:tcW w:w="633" w:type="dxa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25C3C54C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en-US" w:eastAsia="zh-CN"/>
              </w:rPr>
              <w:t>1 set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14:paraId="6534995E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default"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525,000</w:t>
            </w:r>
          </w:p>
        </w:tc>
        <w:tc>
          <w:tcPr>
            <w:tcW w:w="1773" w:type="dxa"/>
            <w:vAlign w:val="center"/>
          </w:tcPr>
          <w:p w14:paraId="6274CCE0">
            <w:pPr>
              <w:widowControl/>
              <w:tabs>
                <w:tab w:val="left" w:pos="720"/>
              </w:tabs>
              <w:spacing w:line="276" w:lineRule="auto"/>
              <w:jc w:val="center"/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525,000</w:t>
            </w:r>
          </w:p>
        </w:tc>
      </w:tr>
    </w:tbl>
    <w:p w14:paraId="42D27F5A">
      <w:pPr>
        <w:widowControl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46C17EEF">
      <w:pPr>
        <w:widowControl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75CEAFC8">
      <w:pPr>
        <w:widowControl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064183B3">
      <w:pPr>
        <w:widowControl/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  <w:t>Commercial Terms and Condition：</w:t>
      </w:r>
    </w:p>
    <w:p w14:paraId="1A661E8E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Country of Origin:China </w:t>
      </w:r>
    </w:p>
    <w:p w14:paraId="5AAEEDB9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Terms of Delivery :Fob 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Qingdao</w:t>
      </w:r>
      <w:r>
        <w:rPr>
          <w:rFonts w:ascii="Calibri" w:hAnsi="Calibri" w:cs="Calibri"/>
          <w:sz w:val="24"/>
          <w:szCs w:val="24"/>
        </w:rPr>
        <w:t xml:space="preserve"> Price, all of the machine price is based on Fob 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Qingdao</w:t>
      </w:r>
      <w:r>
        <w:rPr>
          <w:rFonts w:ascii="Calibri" w:hAnsi="Calibri" w:cs="Calibri"/>
          <w:sz w:val="24"/>
          <w:szCs w:val="24"/>
        </w:rPr>
        <w:t xml:space="preserve"> Price </w:t>
      </w:r>
    </w:p>
    <w:p w14:paraId="03E2BEA2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 w:eastAsiaTheme="minorEastAsia"/>
          <w:sz w:val="24"/>
          <w:szCs w:val="24"/>
          <w:lang w:val="en-US" w:eastAsia="zh-CN"/>
        </w:rPr>
      </w:pPr>
      <w:r>
        <w:rPr>
          <w:rFonts w:ascii="Calibri" w:hAnsi="Calibri" w:cs="Calibri"/>
          <w:sz w:val="24"/>
          <w:szCs w:val="24"/>
        </w:rPr>
        <w:t>Offer Date: 2025.1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2.23</w:t>
      </w:r>
    </w:p>
    <w:p w14:paraId="2CB7F9F6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Offer Validity: 7 DAYS</w:t>
      </w:r>
    </w:p>
    <w:p w14:paraId="28FD132F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Delivery time: 90 days after received down-payment.</w:t>
      </w:r>
    </w:p>
    <w:p w14:paraId="0FD5AA20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Terms of payment:</w:t>
      </w:r>
    </w:p>
    <w:p w14:paraId="12EC3C02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%40 down payment by T/T -&gt; bank fees including those in China in Buyer`s charge </w:t>
      </w:r>
    </w:p>
    <w:p w14:paraId="0BC6DCEA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%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55</w:t>
      </w:r>
      <w:r>
        <w:rPr>
          <w:rFonts w:ascii="Calibri" w:hAnsi="Calibri" w:cs="Calibri"/>
          <w:sz w:val="24"/>
          <w:szCs w:val="24"/>
        </w:rPr>
        <w:t xml:space="preserve"> payment before shipment</w:t>
      </w:r>
    </w:p>
    <w:p w14:paraId="5DDC8A0F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%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5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hint="eastAsia" w:ascii="Calibri" w:hAnsi="Calibri" w:cs="Calibri"/>
          <w:sz w:val="24"/>
          <w:szCs w:val="24"/>
        </w:rPr>
        <w:t>Payment within one week after arrival</w:t>
      </w:r>
    </w:p>
    <w:p w14:paraId="73B4493E">
      <w:pPr>
        <w:widowControl/>
        <w:tabs>
          <w:tab w:val="left" w:pos="720"/>
        </w:tabs>
        <w:spacing w:line="276" w:lineRule="auto"/>
        <w:jc w:val="left"/>
        <w:rPr>
          <w:rFonts w:hint="eastAsia" w:ascii="Calibri" w:hAnsi="Calibri" w:cs="Calibri"/>
          <w:sz w:val="24"/>
          <w:szCs w:val="24"/>
        </w:rPr>
      </w:pPr>
      <w:r>
        <w:rPr>
          <w:rFonts w:hint="eastAsia" w:ascii="Calibri" w:hAnsi="Calibri" w:cs="Calibri"/>
          <w:sz w:val="24"/>
          <w:szCs w:val="24"/>
        </w:rPr>
        <w:t>Beneficiary`s Bank Information:</w:t>
      </w:r>
      <w:r>
        <w:rPr>
          <w:rFonts w:hint="eastAsia" w:ascii="Calibri" w:hAnsi="Calibri" w:cs="Calibri"/>
          <w:sz w:val="24"/>
          <w:szCs w:val="24"/>
        </w:rPr>
        <w:tab/>
      </w:r>
    </w:p>
    <w:p w14:paraId="7C9035C9">
      <w:pPr>
        <w:widowControl/>
        <w:tabs>
          <w:tab w:val="left" w:pos="720"/>
        </w:tabs>
        <w:spacing w:line="276" w:lineRule="auto"/>
        <w:jc w:val="left"/>
        <w:rPr>
          <w:rFonts w:hint="eastAsia" w:ascii="Calibri" w:hAnsi="Calibri" w:cs="Calibri"/>
          <w:sz w:val="24"/>
          <w:szCs w:val="24"/>
        </w:rPr>
      </w:pPr>
      <w:r>
        <w:rPr>
          <w:rFonts w:hint="eastAsia" w:ascii="Calibri" w:hAnsi="Calibri" w:cs="Calibri"/>
          <w:sz w:val="24"/>
          <w:szCs w:val="24"/>
        </w:rPr>
        <w:t>BENEFICIARY’S BANK:</w:t>
      </w:r>
      <w:r>
        <w:rPr>
          <w:rFonts w:hint="eastAsia" w:ascii="Calibri" w:hAnsi="Calibri" w:cs="Calibri"/>
          <w:sz w:val="24"/>
          <w:szCs w:val="24"/>
        </w:rPr>
        <w:tab/>
      </w:r>
      <w:r>
        <w:rPr>
          <w:rFonts w:hint="eastAsia" w:ascii="Calibri" w:hAnsi="Calibri" w:cs="Calibri"/>
          <w:sz w:val="24"/>
          <w:szCs w:val="24"/>
        </w:rPr>
        <w:t>BANK OF CHINA, ZHANGJIAGANG SUB-BRANCH</w:t>
      </w:r>
    </w:p>
    <w:p w14:paraId="66DE8B3A">
      <w:pPr>
        <w:widowControl/>
        <w:tabs>
          <w:tab w:val="left" w:pos="720"/>
        </w:tabs>
        <w:spacing w:line="276" w:lineRule="auto"/>
        <w:jc w:val="left"/>
        <w:rPr>
          <w:rFonts w:hint="eastAsia" w:ascii="Calibri" w:hAnsi="Calibri" w:cs="Calibri"/>
          <w:sz w:val="24"/>
          <w:szCs w:val="24"/>
        </w:rPr>
      </w:pPr>
      <w:r>
        <w:rPr>
          <w:rFonts w:hint="eastAsia" w:ascii="Calibri" w:hAnsi="Calibri" w:cs="Calibri"/>
          <w:sz w:val="24"/>
          <w:szCs w:val="24"/>
        </w:rPr>
        <w:t>SWIFT CODE:</w:t>
      </w:r>
      <w:r>
        <w:rPr>
          <w:rFonts w:hint="eastAsia" w:ascii="Calibri" w:hAnsi="Calibri" w:cs="Calibri"/>
          <w:sz w:val="24"/>
          <w:szCs w:val="24"/>
        </w:rPr>
        <w:tab/>
      </w:r>
      <w:r>
        <w:rPr>
          <w:rFonts w:hint="eastAsia" w:ascii="Calibri" w:hAnsi="Calibri" w:cs="Calibri"/>
          <w:sz w:val="24"/>
          <w:szCs w:val="24"/>
        </w:rPr>
        <w:t>BKCHCNBJ95L</w:t>
      </w:r>
    </w:p>
    <w:p w14:paraId="6249BDB3">
      <w:pPr>
        <w:widowControl/>
        <w:tabs>
          <w:tab w:val="left" w:pos="720"/>
        </w:tabs>
        <w:spacing w:line="276" w:lineRule="auto"/>
        <w:jc w:val="left"/>
        <w:rPr>
          <w:rFonts w:hint="eastAsia" w:ascii="Calibri" w:hAnsi="Calibri" w:cs="Calibri"/>
          <w:sz w:val="24"/>
          <w:szCs w:val="24"/>
        </w:rPr>
      </w:pPr>
      <w:r>
        <w:rPr>
          <w:rFonts w:hint="eastAsia" w:ascii="Calibri" w:hAnsi="Calibri" w:cs="Calibri"/>
          <w:sz w:val="24"/>
          <w:szCs w:val="24"/>
        </w:rPr>
        <w:t>BANK ADDRESS:</w:t>
      </w:r>
      <w:r>
        <w:rPr>
          <w:rFonts w:hint="eastAsia" w:ascii="Calibri" w:hAnsi="Calibri" w:cs="Calibri"/>
          <w:sz w:val="24"/>
          <w:szCs w:val="24"/>
        </w:rPr>
        <w:tab/>
      </w:r>
      <w:r>
        <w:rPr>
          <w:rFonts w:hint="eastAsia" w:ascii="Calibri" w:hAnsi="Calibri" w:cs="Calibri"/>
          <w:sz w:val="24"/>
          <w:szCs w:val="24"/>
        </w:rPr>
        <w:t>111 Middle Renmin Road, Zhangjiagang City, China</w:t>
      </w:r>
    </w:p>
    <w:p w14:paraId="2BD94720">
      <w:pPr>
        <w:widowControl/>
        <w:tabs>
          <w:tab w:val="left" w:pos="720"/>
        </w:tabs>
        <w:spacing w:line="276" w:lineRule="auto"/>
        <w:jc w:val="left"/>
        <w:rPr>
          <w:rFonts w:hint="eastAsia" w:ascii="Calibri" w:hAnsi="Calibri" w:cs="Calibri"/>
          <w:sz w:val="24"/>
          <w:szCs w:val="24"/>
        </w:rPr>
      </w:pPr>
      <w:r>
        <w:rPr>
          <w:rFonts w:hint="eastAsia" w:ascii="Calibri" w:hAnsi="Calibri" w:cs="Calibri"/>
          <w:sz w:val="24"/>
          <w:szCs w:val="24"/>
        </w:rPr>
        <w:t>BANK TEL:</w:t>
      </w:r>
      <w:r>
        <w:rPr>
          <w:rFonts w:hint="eastAsia" w:ascii="Calibri" w:hAnsi="Calibri" w:cs="Calibri"/>
          <w:sz w:val="24"/>
          <w:szCs w:val="24"/>
        </w:rPr>
        <w:tab/>
      </w:r>
      <w:r>
        <w:rPr>
          <w:rFonts w:hint="eastAsia" w:ascii="Calibri" w:hAnsi="Calibri" w:cs="Calibri"/>
          <w:sz w:val="24"/>
          <w:szCs w:val="24"/>
        </w:rPr>
        <w:t>+86-512-58108192</w:t>
      </w:r>
    </w:p>
    <w:p w14:paraId="5AF72D8C">
      <w:pPr>
        <w:widowControl/>
        <w:tabs>
          <w:tab w:val="left" w:pos="720"/>
        </w:tabs>
        <w:spacing w:line="276" w:lineRule="auto"/>
        <w:jc w:val="left"/>
        <w:rPr>
          <w:rFonts w:hint="eastAsia" w:ascii="Calibri" w:hAnsi="Calibri" w:cs="Calibri"/>
          <w:sz w:val="24"/>
          <w:szCs w:val="24"/>
        </w:rPr>
      </w:pPr>
      <w:r>
        <w:rPr>
          <w:rFonts w:hint="eastAsia" w:ascii="Calibri" w:hAnsi="Calibri" w:cs="Calibri"/>
          <w:sz w:val="24"/>
          <w:szCs w:val="24"/>
        </w:rPr>
        <w:t>BENEFICIARY’S ACCOUNT NUMBER:544369534601</w:t>
      </w:r>
    </w:p>
    <w:p w14:paraId="05C68C38">
      <w:pPr>
        <w:widowControl/>
        <w:tabs>
          <w:tab w:val="left" w:pos="720"/>
        </w:tabs>
        <w:spacing w:line="276" w:lineRule="auto"/>
        <w:jc w:val="left"/>
        <w:rPr>
          <w:rFonts w:hint="eastAsia" w:ascii="Calibri" w:hAnsi="Calibri" w:cs="Calibri"/>
          <w:sz w:val="24"/>
          <w:szCs w:val="24"/>
        </w:rPr>
      </w:pPr>
      <w:r>
        <w:rPr>
          <w:rFonts w:hint="eastAsia" w:ascii="Calibri" w:hAnsi="Calibri" w:cs="Calibri"/>
          <w:sz w:val="24"/>
          <w:szCs w:val="24"/>
        </w:rPr>
        <w:t>BENEFICIARY’S TEL:</w:t>
      </w:r>
      <w:r>
        <w:rPr>
          <w:rFonts w:hint="eastAsia" w:ascii="Calibri" w:hAnsi="Calibri" w:cs="Calibri"/>
          <w:sz w:val="24"/>
          <w:szCs w:val="24"/>
        </w:rPr>
        <w:tab/>
      </w:r>
      <w:r>
        <w:rPr>
          <w:rFonts w:hint="eastAsia" w:ascii="Calibri" w:hAnsi="Calibri" w:cs="Calibri"/>
          <w:sz w:val="24"/>
          <w:szCs w:val="24"/>
        </w:rPr>
        <w:t>+86 512 56303759</w:t>
      </w:r>
    </w:p>
    <w:p w14:paraId="57777DB1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BENEFICIARY’S NAME:STARS UNION EQUIPMENT TECHNOLOGY (JIANGSU) CO., LTD</w:t>
      </w:r>
    </w:p>
    <w:p w14:paraId="6D6D00A5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BENEFICIARY’S ADDRESS: 215625, Plant A18 Jinfeng Technology Innovation Park, Zhangjiagang, Jiangsu Province, PRC</w:t>
      </w:r>
    </w:p>
    <w:p w14:paraId="14B12FA1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Cs w:val="21"/>
        </w:rPr>
      </w:pPr>
    </w:p>
    <w:p w14:paraId="6AFE3F93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Cs w:val="21"/>
        </w:rPr>
      </w:pPr>
    </w:p>
    <w:p w14:paraId="7D7CF82A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Cs w:val="21"/>
        </w:rPr>
      </w:pPr>
    </w:p>
    <w:p w14:paraId="25456D71">
      <w:pPr>
        <w:widowControl/>
        <w:tabs>
          <w:tab w:val="left" w:pos="720"/>
        </w:tabs>
        <w:spacing w:line="276" w:lineRule="auto"/>
        <w:jc w:val="left"/>
        <w:rPr>
          <w:rFonts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5A201857">
      <w:pPr>
        <w:widowControl/>
        <w:tabs>
          <w:tab w:val="left" w:pos="720"/>
        </w:tabs>
        <w:spacing w:line="276" w:lineRule="auto"/>
        <w:jc w:val="left"/>
        <w:rPr>
          <w:rFonts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180E180F">
      <w:pPr>
        <w:widowControl/>
        <w:tabs>
          <w:tab w:val="left" w:pos="720"/>
        </w:tabs>
        <w:spacing w:line="276" w:lineRule="auto"/>
        <w:jc w:val="left"/>
        <w:rPr>
          <w:rFonts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5E46F13D">
      <w:pPr>
        <w:widowControl/>
        <w:tabs>
          <w:tab w:val="left" w:pos="720"/>
        </w:tabs>
        <w:spacing w:line="276" w:lineRule="auto"/>
        <w:jc w:val="left"/>
        <w:rPr>
          <w:rFonts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76748783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>WARRANTY:</w:t>
      </w: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Mechanical parts&amp; Electrical Parts : </w:t>
      </w:r>
    </w:p>
    <w:p w14:paraId="73C1AA1F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12 months from starting and anyhow no longer than 14 months from the date of delivery </w:t>
      </w:r>
    </w:p>
    <w:p w14:paraId="1AF345CD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for the parts considered by the manufacturer to be defective. </w:t>
      </w:r>
    </w:p>
    <w:p w14:paraId="0FDE9B95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Parts of normal wear are excluded from warranty. </w:t>
      </w:r>
    </w:p>
    <w:p w14:paraId="25830FE1"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Force Majeure </w:t>
      </w:r>
    </w:p>
    <w:p w14:paraId="68314ACC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Instances of force majeure which prevent contractual partners wholly or partially in the </w:t>
      </w:r>
    </w:p>
    <w:p w14:paraId="3F724890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performance of their obligations, release the contractual partners from their performance </w:t>
      </w:r>
    </w:p>
    <w:p w14:paraId="2A409E48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obligations until elimination of the force majeure and to the extent of its effect. The </w:t>
      </w:r>
    </w:p>
    <w:p w14:paraId="014D7A6C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contractual partner who is affected by an instance of force majeure, shall advise the other </w:t>
      </w:r>
    </w:p>
    <w:p w14:paraId="7B92CAB8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party of this without delay. The impossibility of an adequate supply with raw and auxiliary </w:t>
      </w:r>
    </w:p>
    <w:p w14:paraId="1B19F67A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materials as well as with additional parts, the impossibility of procuring means of </w:t>
      </w:r>
    </w:p>
    <w:p w14:paraId="12CEA987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transportation, strikes and lockouts shall be equivalent to an instance of force majeure. </w:t>
      </w:r>
    </w:p>
    <w:p w14:paraId="0010FB0E"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Coming into force of Contract </w:t>
      </w:r>
    </w:p>
    <w:p w14:paraId="5EBA6EAB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Immediately after signing the contract and the received the down payment. </w:t>
      </w:r>
    </w:p>
    <w:p w14:paraId="6835585E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Sellers delivery-obligation will start upon receipt of down payment </w:t>
      </w:r>
    </w:p>
    <w:p w14:paraId="0E9B8D89">
      <w:pPr>
        <w:keepNext w:val="0"/>
        <w:keepLines w:val="0"/>
        <w:widowControl/>
        <w:suppressLineNumbers w:val="0"/>
        <w:jc w:val="left"/>
      </w:pPr>
      <w:r>
        <w:rPr>
          <w:rFonts w:hint="default"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Exclusion Clauses: </w:t>
      </w:r>
    </w:p>
    <w:p w14:paraId="73B614AA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Civil works </w:t>
      </w:r>
    </w:p>
    <w:p w14:paraId="0C6E1E25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Electrical cables and trays connecting the machines with the power distribution box </w:t>
      </w:r>
    </w:p>
    <w:p w14:paraId="280C6819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Installation and starting on the purchaser ’s premises. Cranes, minor metalwork and </w:t>
      </w:r>
    </w:p>
    <w:p w14:paraId="40A717A8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equipment that may turn out to be necessary during installation and starting on site. </w:t>
      </w:r>
    </w:p>
    <w:p w14:paraId="03875ECD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Labor to aid our technician when starting, including but not limited to Air Tickets, Train, Taxi </w:t>
      </w:r>
    </w:p>
    <w:p w14:paraId="7A62C175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and other transportation fee; 150$ Subsidy for each installation team member; 3-stars hotel </w:t>
      </w:r>
    </w:p>
    <w:p w14:paraId="695E36F5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or no less than 50$/night hotel or apartment; Chinese food or no less than 30$ meals </w:t>
      </w:r>
    </w:p>
    <w:p w14:paraId="01982602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subsidy per day. what else not specified in this offer. </w:t>
      </w:r>
    </w:p>
    <w:p w14:paraId="0D9EAA8D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</w:pPr>
    </w:p>
    <w:p w14:paraId="3F22F078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1188085</wp:posOffset>
            </wp:positionH>
            <wp:positionV relativeFrom="paragraph">
              <wp:posOffset>150495</wp:posOffset>
            </wp:positionV>
            <wp:extent cx="732155" cy="363855"/>
            <wp:effectExtent l="0" t="0" r="0" b="1714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2155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Representatives of the Seller </w:t>
      </w:r>
    </w:p>
    <w:p w14:paraId="27502033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Name: 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Rose Zhang</w:t>
      </w:r>
    </w:p>
    <w:p w14:paraId="564C58C3">
      <w:pPr>
        <w:widowControl/>
        <w:tabs>
          <w:tab w:val="left" w:pos="720"/>
        </w:tabs>
        <w:spacing w:line="276" w:lineRule="auto"/>
        <w:jc w:val="left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>Title: Project Assistant</w:t>
      </w:r>
    </w:p>
    <w:p w14:paraId="13576DE5">
      <w:pPr>
        <w:widowControl/>
        <w:tabs>
          <w:tab w:val="left" w:pos="720"/>
        </w:tabs>
        <w:spacing w:line="276" w:lineRule="auto"/>
        <w:jc w:val="left"/>
        <w:rPr>
          <w:rFonts w:ascii="Calibri" w:hAnsi="Calibri" w:cs="Calibri"/>
          <w:szCs w:val="21"/>
        </w:rPr>
      </w:pPr>
    </w:p>
    <w:sectPr>
      <w:headerReference r:id="rId3" w:type="default"/>
      <w:footerReference r:id="rId4" w:type="default"/>
      <w:pgSz w:w="11907" w:h="16839"/>
      <w:pgMar w:top="1846" w:right="1018" w:bottom="1198" w:left="1589" w:header="851" w:footer="98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6EFD5">
    <w:pPr>
      <w:pStyle w:val="4"/>
    </w:pPr>
    <w:r>
      <w:rPr>
        <w:rFonts w:hint="eastAsia" w:ascii="宋体" w:hAnsi="宋体" w:eastAsia="宋体" w:cs="宋体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1207770</wp:posOffset>
              </wp:positionH>
              <wp:positionV relativeFrom="page">
                <wp:posOffset>10193020</wp:posOffset>
              </wp:positionV>
              <wp:extent cx="6034405" cy="325755"/>
              <wp:effectExtent l="0" t="0" r="4445" b="17145"/>
              <wp:wrapNone/>
              <wp:docPr id="1656565888" name="文本框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4405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F958DE">
                          <w:pPr>
                            <w:widowControl/>
                            <w:tabs>
                              <w:tab w:val="left" w:pos="720"/>
                            </w:tabs>
                            <w:spacing w:line="276" w:lineRule="auto"/>
                            <w:jc w:val="left"/>
                            <w:rPr>
                              <w:rFonts w:ascii="Arial" w:hAnsi="Arial" w:cs="Arial"/>
                              <w:szCs w:val="21"/>
                            </w:rPr>
                          </w:pPr>
                          <w:r>
                            <w:rPr>
                              <w:color w:val="ADAAAA"/>
                            </w:rPr>
                            <w:t xml:space="preserve">ADD: </w:t>
                          </w:r>
                          <w:r>
                            <w:rPr>
                              <w:rFonts w:ascii="Arial" w:hAnsi="Arial" w:eastAsia="Arial" w:cs="Arial"/>
                              <w:i/>
                              <w:color w:val="ADAAAA"/>
                              <w:spacing w:val="-5"/>
                              <w:kern w:val="0"/>
                              <w:sz w:val="18"/>
                              <w:szCs w:val="18"/>
                              <w:lang w:eastAsia="en-US" w:bidi="en-US"/>
                            </w:rPr>
                            <w:t>215625, Plant A18 Jinfeng Technology Innovation Park, Zhangjiagang, Jiangsu Province, PRC</w:t>
                          </w:r>
                        </w:p>
                        <w:p w14:paraId="42C8F295">
                          <w:pPr>
                            <w:pStyle w:val="3"/>
                            <w:spacing w:before="14"/>
                            <w:ind w:left="20"/>
                            <w:rPr>
                              <w:color w:val="ADAAAA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57" o:spid="_x0000_s1026" o:spt="202" type="#_x0000_t202" style="position:absolute;left:0pt;margin-left:95.1pt;margin-top:802.6pt;height:25.65pt;width:475.15pt;mso-position-horizontal-relative:page;mso-position-vertical-relative:page;z-index:-251656192;mso-width-relative:page;mso-height-relative:page;" filled="f" stroked="f" coordsize="21600,21600" o:gfxdata="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0o0UrZAAAADgEAAA8A&#10;AAAAAAAAAQAgAAAAIgAAAGRycy9kb3ducmV2LnhtbFBLAQIUABQAAAAIAIdO4kA89l8MFgIAAA8E&#10;AAAOAAAAAAAAAAEAIAAAACgBAABkcnMvZTJvRG9jLnhtbFBLBQYAAAAABgAGAFkBAAC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9F958DE">
                    <w:pPr>
                      <w:widowControl/>
                      <w:tabs>
                        <w:tab w:val="left" w:pos="720"/>
                      </w:tabs>
                      <w:spacing w:line="276" w:lineRule="auto"/>
                      <w:jc w:val="left"/>
                      <w:rPr>
                        <w:rFonts w:ascii="Arial" w:hAnsi="Arial" w:cs="Arial"/>
                        <w:szCs w:val="21"/>
                      </w:rPr>
                    </w:pPr>
                    <w:r>
                      <w:rPr>
                        <w:color w:val="ADAAAA"/>
                      </w:rPr>
                      <w:t xml:space="preserve">ADD: </w:t>
                    </w:r>
                    <w:r>
                      <w:rPr>
                        <w:rFonts w:ascii="Arial" w:hAnsi="Arial" w:eastAsia="Arial" w:cs="Arial"/>
                        <w:i/>
                        <w:color w:val="ADAAAA"/>
                        <w:spacing w:val="-5"/>
                        <w:kern w:val="0"/>
                        <w:sz w:val="18"/>
                        <w:szCs w:val="18"/>
                        <w:lang w:eastAsia="en-US" w:bidi="en-US"/>
                      </w:rPr>
                      <w:t>215625, Plant A18 Jinfeng Technology Innovation Park, Zhangjiagang, Jiangsu Province, PRC</w:t>
                    </w:r>
                  </w:p>
                  <w:p w14:paraId="42C8F295">
                    <w:pPr>
                      <w:pStyle w:val="3"/>
                      <w:spacing w:before="14"/>
                      <w:ind w:left="20"/>
                      <w:rPr>
                        <w:color w:val="ADAAAA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eastAsia="宋体" w:cs="宋体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4683125</wp:posOffset>
              </wp:positionH>
              <wp:positionV relativeFrom="page">
                <wp:posOffset>10055225</wp:posOffset>
              </wp:positionV>
              <wp:extent cx="1772920" cy="153670"/>
              <wp:effectExtent l="3175" t="0" r="0" b="635"/>
              <wp:wrapNone/>
              <wp:docPr id="1014119352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292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846658">
                          <w:pPr>
                            <w:pStyle w:val="3"/>
                            <w:spacing w:before="14"/>
                            <w:ind w:left="20"/>
                          </w:pPr>
                          <w:r>
                            <w:rPr>
                              <w:color w:val="ADAAAA"/>
                            </w:rPr>
                            <w:t>WhatsApp/Cell: +86 18913613799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1" o:spid="_x0000_s1026" o:spt="202" type="#_x0000_t202" style="position:absolute;left:0pt;margin-left:368.75pt;margin-top:791.75pt;height:12.1pt;width:139.6pt;mso-position-horizontal-relative:page;mso-position-vertical-relative:page;z-index:-251651072;mso-width-relative:page;mso-height-relative:page;" filled="f" stroked="f" coordsize="21600,21600" o:gfxdata="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KKsBjaAAAADgEAAA8A&#10;AAAAAAAAAQAgAAAAIgAAAGRycy9kb3ducmV2LnhtbFBLAQIUABQAAAAIAIdO4kCQGkgMFQIAAA8E&#10;AAAOAAAAAAAAAAEAIAAAACkBAABkcnMvZTJvRG9jLnhtbFBLBQYAAAAABgAGAFkBAAC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9846658">
                    <w:pPr>
                      <w:pStyle w:val="3"/>
                      <w:spacing w:before="14"/>
                      <w:ind w:left="20"/>
                    </w:pPr>
                    <w:r>
                      <w:rPr>
                        <w:color w:val="ADAAAA"/>
                      </w:rPr>
                      <w:t>WhatsApp/Cell: +86 18913613799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eastAsia="宋体" w:cs="宋体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4683760</wp:posOffset>
              </wp:positionH>
              <wp:positionV relativeFrom="bottomMargin">
                <wp:posOffset>4445</wp:posOffset>
              </wp:positionV>
              <wp:extent cx="1642110" cy="153670"/>
              <wp:effectExtent l="0" t="0" r="15240" b="17780"/>
              <wp:wrapNone/>
              <wp:docPr id="266741922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211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763D33">
                          <w:pPr>
                            <w:pStyle w:val="3"/>
                            <w:spacing w:before="14"/>
                            <w:ind w:left="20"/>
                          </w:pPr>
                          <w:r>
                            <w:rPr>
                              <w:color w:val="ADAAAA"/>
                            </w:rPr>
                            <w:t xml:space="preserve">Web: </w:t>
                          </w:r>
                          <w:r>
                            <w:fldChar w:fldCharType="begin"/>
                          </w:r>
                          <w:r>
                            <w:instrText xml:space="preserve"> HYPERLINK "https://www.starsplas.com/"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FF"/>
                            </w:rPr>
                            <w:t>https://www.starsplas.com</w:t>
                          </w:r>
                          <w:r>
                            <w:rPr>
                              <w:color w:val="0000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0" o:spid="_x0000_s1026" o:spt="202" type="#_x0000_t202" style="position:absolute;left:0pt;margin-left:368.8pt;margin-top:780.9pt;height:12.1pt;width:129.3pt;mso-position-horizontal-relative:page;mso-position-vertical-relative:page;z-index:-251652096;mso-width-relative:page;mso-height-relative:page;" filled="f" stroked="f" coordsize="21600,21600" o:gfxdata="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ldwB39YAAAAHAQAADwAAAAAA&#10;AAABACAAAAAiAAAAZHJzL2Rvd25yZXYueG1sUEsBAhQAFAAAAAgAh07iQKU41fcVAgAADgQAAA4A&#10;AAAAAAAAAQAgAAAAJQEAAGRycy9lMm9Eb2MueG1sUEsFBgAAAAAGAAYAWQEAAK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F763D33">
                    <w:pPr>
                      <w:pStyle w:val="3"/>
                      <w:spacing w:before="14"/>
                      <w:ind w:left="20"/>
                    </w:pPr>
                    <w:r>
                      <w:rPr>
                        <w:color w:val="ADAAAA"/>
                      </w:rPr>
                      <w:t xml:space="preserve">Web: </w:t>
                    </w:r>
                    <w:r>
                      <w:fldChar w:fldCharType="begin"/>
                    </w:r>
                    <w:r>
                      <w:instrText xml:space="preserve"> HYPERLINK "https://www.starsplas.com/" \h </w:instrText>
                    </w:r>
                    <w:r>
                      <w:fldChar w:fldCharType="separate"/>
                    </w:r>
                    <w:r>
                      <w:rPr>
                        <w:color w:val="0000FF"/>
                      </w:rPr>
                      <w:t>https://www.starsplas.com</w:t>
                    </w:r>
                    <w:r>
                      <w:rPr>
                        <w:color w:val="0000FF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eastAsia="宋体" w:cs="宋体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1211580</wp:posOffset>
              </wp:positionH>
              <wp:positionV relativeFrom="bottomMargin">
                <wp:align>top</wp:align>
              </wp:positionV>
              <wp:extent cx="1588770" cy="281305"/>
              <wp:effectExtent l="0" t="0" r="11430" b="4445"/>
              <wp:wrapNone/>
              <wp:docPr id="1826719907" name="文本框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8770" cy="281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3A76B7">
                          <w:pPr>
                            <w:pStyle w:val="3"/>
                            <w:tabs>
                              <w:tab w:val="left" w:pos="760"/>
                            </w:tabs>
                            <w:spacing w:before="19" w:line="232" w:lineRule="auto"/>
                            <w:ind w:left="20" w:right="18"/>
                            <w:rPr>
                              <w:rFonts w:eastAsia="宋体"/>
                              <w:lang w:eastAsia="zh-CN"/>
                            </w:rPr>
                          </w:pPr>
                          <w:r>
                            <w:rPr>
                              <w:color w:val="ADAAAA"/>
                            </w:rPr>
                            <w:t xml:space="preserve">Email: </w:t>
                          </w:r>
                          <w:r>
                            <w:fldChar w:fldCharType="begin"/>
                          </w:r>
                          <w:r>
                            <w:instrText xml:space="preserve"> HYPERLINK "mailto:admin@starsplas.com"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FF"/>
                            </w:rPr>
                            <w:t>admin@starsplas.com</w:t>
                          </w:r>
                          <w:r>
                            <w:rPr>
                              <w:color w:val="0000FF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</w:rPr>
                            <w:t xml:space="preserve"> </w:t>
                          </w:r>
                          <w:r>
                            <w:rPr>
                              <w:color w:val="ADAAAA"/>
                            </w:rPr>
                            <w:t>TEL:</w:t>
                          </w:r>
                          <w:r>
                            <w:rPr>
                              <w:color w:val="ADAAAA"/>
                            </w:rPr>
                            <w:tab/>
                          </w:r>
                          <w:r>
                            <w:rPr>
                              <w:color w:val="ADAAAA"/>
                            </w:rPr>
                            <w:t>+86 512</w:t>
                          </w:r>
                          <w:r>
                            <w:rPr>
                              <w:color w:val="ADAAA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hint="eastAsia" w:eastAsia="宋体"/>
                              <w:color w:val="ADAAAA"/>
                              <w:lang w:eastAsia="zh-CN"/>
                            </w:rPr>
                            <w:t>58108898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58" o:spid="_x0000_s1026" o:spt="202" type="#_x0000_t202" style="position:absolute;left:0pt;margin-left:95.4pt;margin-top:780.55pt;height:22.15pt;width:125.1pt;mso-position-horizontal-relative:page;mso-position-vertical-relative:page;z-index:-251655168;mso-width-relative:page;mso-height-relative:page;" filled="f" stroked="f" coordsize="21600,21600" o:gfxdata="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K+HuGjUAAAABwEAAA8AAAAAAAAA&#10;AQAgAAAAIgAAAGRycy9kb3ducmV2LnhtbFBLAQIUABQAAAAIAIdO4kCcYxcdFQIAAA8EAAAOAAAA&#10;AAAAAAEAIAAAACMBAABkcnMvZTJvRG9jLnhtbFBLBQYAAAAABgAGAFkBAAC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83A76B7">
                    <w:pPr>
                      <w:pStyle w:val="3"/>
                      <w:tabs>
                        <w:tab w:val="left" w:pos="760"/>
                      </w:tabs>
                      <w:spacing w:before="19" w:line="232" w:lineRule="auto"/>
                      <w:ind w:left="20" w:right="18"/>
                      <w:rPr>
                        <w:rFonts w:eastAsia="宋体"/>
                        <w:lang w:eastAsia="zh-CN"/>
                      </w:rPr>
                    </w:pPr>
                    <w:r>
                      <w:rPr>
                        <w:color w:val="ADAAAA"/>
                      </w:rPr>
                      <w:t xml:space="preserve">Email: </w:t>
                    </w:r>
                    <w:r>
                      <w:fldChar w:fldCharType="begin"/>
                    </w:r>
                    <w:r>
                      <w:instrText xml:space="preserve"> HYPERLINK "mailto:admin@starsplas.com" \h </w:instrText>
                    </w:r>
                    <w:r>
                      <w:fldChar w:fldCharType="separate"/>
                    </w:r>
                    <w:r>
                      <w:rPr>
                        <w:color w:val="0000FF"/>
                      </w:rPr>
                      <w:t>admin@starsplas.com</w:t>
                    </w:r>
                    <w:r>
                      <w:rPr>
                        <w:color w:val="0000FF"/>
                      </w:rPr>
                      <w:fldChar w:fldCharType="end"/>
                    </w:r>
                    <w:r>
                      <w:rPr>
                        <w:color w:val="0000FF"/>
                      </w:rPr>
                      <w:t xml:space="preserve"> </w:t>
                    </w:r>
                    <w:r>
                      <w:rPr>
                        <w:color w:val="ADAAAA"/>
                      </w:rPr>
                      <w:t>TEL:</w:t>
                    </w:r>
                    <w:r>
                      <w:rPr>
                        <w:color w:val="ADAAAA"/>
                      </w:rPr>
                      <w:tab/>
                    </w:r>
                    <w:r>
                      <w:rPr>
                        <w:color w:val="ADAAAA"/>
                      </w:rPr>
                      <w:t>+86 512</w:t>
                    </w:r>
                    <w:r>
                      <w:rPr>
                        <w:color w:val="ADAAAA"/>
                        <w:spacing w:val="-5"/>
                      </w:rPr>
                      <w:t xml:space="preserve"> </w:t>
                    </w:r>
                    <w:r>
                      <w:rPr>
                        <w:rFonts w:hint="eastAsia" w:eastAsia="宋体"/>
                        <w:color w:val="ADAAAA"/>
                        <w:lang w:eastAsia="zh-CN"/>
                      </w:rPr>
                      <w:t>58108898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eastAsia="宋体" w:cs="宋体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3001010</wp:posOffset>
              </wp:positionH>
              <wp:positionV relativeFrom="paragraph">
                <wp:posOffset>1905</wp:posOffset>
              </wp:positionV>
              <wp:extent cx="1339215" cy="281305"/>
              <wp:effectExtent l="0" t="0" r="13335" b="4445"/>
              <wp:wrapNone/>
              <wp:docPr id="2092032086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15" cy="281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5975FD">
                          <w:pPr>
                            <w:pStyle w:val="3"/>
                            <w:spacing w:before="19" w:line="232" w:lineRule="auto"/>
                            <w:ind w:left="20" w:firstLine="126"/>
                          </w:pPr>
                          <w:r>
                            <w:rPr>
                              <w:color w:val="ADAAAA"/>
                            </w:rPr>
                            <w:t xml:space="preserve">Contact: Andrew Fang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59" o:spid="_x0000_s1026" o:spt="202" type="#_x0000_t202" style="position:absolute;left:0pt;margin-left:236.3pt;margin-top:0.15pt;height:22.15pt;width:105.45pt;mso-position-horizontal-relative:page;z-index:-251654144;mso-width-relative:page;mso-height-relative:page;" filled="f" stroked="f" coordsize="21600,21600" o:gfxdata="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4JRftUAAAAHAQAADwAAAAAA&#10;AAABACAAAAAiAAAAZHJzL2Rvd25yZXYueG1sUEsBAhQAFAAAAAgAh07iQEExk20WAgAADwQAAA4A&#10;AAAAAAAAAQAgAAAAJAEAAGRycy9lMm9Eb2MueG1sUEsFBgAAAAAGAAYAWQEAAK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E5975FD">
                    <w:pPr>
                      <w:pStyle w:val="3"/>
                      <w:spacing w:before="19" w:line="232" w:lineRule="auto"/>
                      <w:ind w:left="20" w:firstLine="126"/>
                    </w:pPr>
                    <w:r>
                      <w:rPr>
                        <w:color w:val="ADAAAA"/>
                      </w:rPr>
                      <w:t xml:space="preserve">Contact: Andrew Fang 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eastAsia="宋体" w:cs="宋体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7892415</wp:posOffset>
              </wp:positionH>
              <wp:positionV relativeFrom="bottomMargin">
                <wp:posOffset>4445</wp:posOffset>
              </wp:positionV>
              <wp:extent cx="1642110" cy="153670"/>
              <wp:effectExtent l="0" t="0" r="15240" b="17780"/>
              <wp:wrapNone/>
              <wp:docPr id="703622272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211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6D9905">
                          <w:pPr>
                            <w:pStyle w:val="3"/>
                            <w:spacing w:before="14"/>
                            <w:ind w:left="20"/>
                          </w:pPr>
                          <w:r>
                            <w:rPr>
                              <w:color w:val="ADAAAA"/>
                            </w:rPr>
                            <w:t xml:space="preserve">Web: </w:t>
                          </w:r>
                          <w:r>
                            <w:fldChar w:fldCharType="begin"/>
                          </w:r>
                          <w:r>
                            <w:instrText xml:space="preserve"> HYPERLINK "https://www.starsplas.com/"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FF"/>
                            </w:rPr>
                            <w:t>https://www.starsplas.com</w:t>
                          </w:r>
                          <w:r>
                            <w:rPr>
                              <w:color w:val="0000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0" o:spid="_x0000_s1026" o:spt="202" type="#_x0000_t202" style="position:absolute;left:0pt;margin-left:621.45pt;margin-top:780.9pt;height:12.1pt;width:129.3pt;mso-position-horizontal-relative:page;mso-position-vertical-relative:page;z-index:-251653120;mso-width-relative:page;mso-height-relative:page;" filled="f" stroked="f" coordsize="21600,21600" o:gfxdata="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BmIqFTXAAAACQEAAA8AAAAA&#10;AAAAAQAgAAAAIgAAAGRycy9kb3ducmV2LnhtbFBLAQIUABQAAAAIAIdO4kCCpo+IFQIAAA4EAAAO&#10;AAAAAAAAAAEAIAAAACYBAABkcnMvZTJvRG9jLnhtbFBLBQYAAAAABgAGAFkBAAC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96D9905">
                    <w:pPr>
                      <w:pStyle w:val="3"/>
                      <w:spacing w:before="14"/>
                      <w:ind w:left="20"/>
                    </w:pPr>
                    <w:r>
                      <w:rPr>
                        <w:color w:val="ADAAAA"/>
                      </w:rPr>
                      <w:t xml:space="preserve">Web: </w:t>
                    </w:r>
                    <w:r>
                      <w:fldChar w:fldCharType="begin"/>
                    </w:r>
                    <w:r>
                      <w:instrText xml:space="preserve"> HYPERLINK "https://www.starsplas.com/" \h </w:instrText>
                    </w:r>
                    <w:r>
                      <w:fldChar w:fldCharType="separate"/>
                    </w:r>
                    <w:r>
                      <w:rPr>
                        <w:color w:val="0000FF"/>
                      </w:rPr>
                      <w:t>https://www.starsplas.com</w:t>
                    </w:r>
                    <w:r>
                      <w:rPr>
                        <w:color w:val="0000FF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1C366">
    <w:pPr>
      <w:pStyle w:val="5"/>
      <w:jc w:val="right"/>
      <w:rPr>
        <w:rFonts w:eastAsiaTheme="minorHAnsi"/>
        <w:b/>
        <w:bCs/>
        <w:sz w:val="28"/>
        <w:szCs w:val="28"/>
      </w:rPr>
    </w:pPr>
    <w:r>
      <w:rPr>
        <w:rFonts w:hint="eastAsia" w:ascii="华文楷体" w:hAnsi="华文楷体" w:eastAsia="华文楷体" w:cs="华文楷体"/>
        <w:sz w:val="2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635</wp:posOffset>
          </wp:positionH>
          <wp:positionV relativeFrom="paragraph">
            <wp:posOffset>2540</wp:posOffset>
          </wp:positionV>
          <wp:extent cx="2436495" cy="629285"/>
          <wp:effectExtent l="0" t="0" r="1905" b="0"/>
          <wp:wrapNone/>
          <wp:docPr id="1441962525" name="图片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962525" name="图片 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38" b="54796"/>
                  <a:stretch>
                    <a:fillRect/>
                  </a:stretch>
                </pic:blipFill>
                <pic:spPr>
                  <a:xfrm>
                    <a:off x="0" y="0"/>
                    <a:ext cx="2436495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eastAsiaTheme="minorHAnsi"/>
        <w:b/>
        <w:bCs/>
        <w:sz w:val="28"/>
        <w:szCs w:val="28"/>
      </w:rPr>
      <w:t xml:space="preserve">          </w:t>
    </w:r>
  </w:p>
  <w:p w14:paraId="2751E48A">
    <w:pPr>
      <w:pStyle w:val="5"/>
      <w:ind w:right="561" w:rightChars="267" w:firstLine="4902" w:firstLineChars="1750"/>
      <w:jc w:val="right"/>
      <w:rPr>
        <w:rFonts w:eastAsiaTheme="minorHAnsi"/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Q4MTVhNTNiZjAzZTMwM2YxNDVkZTJmNDU5OWM4MzEifQ=="/>
  </w:docVars>
  <w:rsids>
    <w:rsidRoot w:val="00F71A56"/>
    <w:rsid w:val="00007DD7"/>
    <w:rsid w:val="00056430"/>
    <w:rsid w:val="00060799"/>
    <w:rsid w:val="00061E80"/>
    <w:rsid w:val="00066BB1"/>
    <w:rsid w:val="00066EB5"/>
    <w:rsid w:val="00073D5E"/>
    <w:rsid w:val="00096F2F"/>
    <w:rsid w:val="000A0782"/>
    <w:rsid w:val="000D10EC"/>
    <w:rsid w:val="001177A2"/>
    <w:rsid w:val="00122185"/>
    <w:rsid w:val="00131425"/>
    <w:rsid w:val="00141F94"/>
    <w:rsid w:val="00177A47"/>
    <w:rsid w:val="001D53FC"/>
    <w:rsid w:val="0026726D"/>
    <w:rsid w:val="00271CB7"/>
    <w:rsid w:val="00285715"/>
    <w:rsid w:val="002D5016"/>
    <w:rsid w:val="002F5ECD"/>
    <w:rsid w:val="002F7045"/>
    <w:rsid w:val="00324E5A"/>
    <w:rsid w:val="003710AA"/>
    <w:rsid w:val="00380203"/>
    <w:rsid w:val="0038558A"/>
    <w:rsid w:val="003A4846"/>
    <w:rsid w:val="003A60BA"/>
    <w:rsid w:val="003F3C36"/>
    <w:rsid w:val="004133E6"/>
    <w:rsid w:val="00425B30"/>
    <w:rsid w:val="00452629"/>
    <w:rsid w:val="004529BA"/>
    <w:rsid w:val="004A51C9"/>
    <w:rsid w:val="004B05DD"/>
    <w:rsid w:val="004C6AA1"/>
    <w:rsid w:val="00506095"/>
    <w:rsid w:val="00506A0B"/>
    <w:rsid w:val="00554527"/>
    <w:rsid w:val="005678D9"/>
    <w:rsid w:val="0057544F"/>
    <w:rsid w:val="00576E10"/>
    <w:rsid w:val="00582E98"/>
    <w:rsid w:val="005842CA"/>
    <w:rsid w:val="00591E56"/>
    <w:rsid w:val="005952E1"/>
    <w:rsid w:val="005C4B9C"/>
    <w:rsid w:val="00612F1B"/>
    <w:rsid w:val="006567B9"/>
    <w:rsid w:val="00664D36"/>
    <w:rsid w:val="006714F3"/>
    <w:rsid w:val="006C2610"/>
    <w:rsid w:val="006C3620"/>
    <w:rsid w:val="007958E0"/>
    <w:rsid w:val="007A3229"/>
    <w:rsid w:val="007E16AC"/>
    <w:rsid w:val="007E6EB2"/>
    <w:rsid w:val="00817EE1"/>
    <w:rsid w:val="00826455"/>
    <w:rsid w:val="00827D5A"/>
    <w:rsid w:val="00850C0F"/>
    <w:rsid w:val="008E04F7"/>
    <w:rsid w:val="008E0BE3"/>
    <w:rsid w:val="009073F1"/>
    <w:rsid w:val="00915763"/>
    <w:rsid w:val="00923C6B"/>
    <w:rsid w:val="00947DE8"/>
    <w:rsid w:val="00967E6A"/>
    <w:rsid w:val="00974BF6"/>
    <w:rsid w:val="00984D79"/>
    <w:rsid w:val="00985093"/>
    <w:rsid w:val="009F381B"/>
    <w:rsid w:val="00A1289B"/>
    <w:rsid w:val="00A21414"/>
    <w:rsid w:val="00A37C2F"/>
    <w:rsid w:val="00A47895"/>
    <w:rsid w:val="00A86F3C"/>
    <w:rsid w:val="00AA00D6"/>
    <w:rsid w:val="00AC00CA"/>
    <w:rsid w:val="00AF76CC"/>
    <w:rsid w:val="00B01101"/>
    <w:rsid w:val="00B15425"/>
    <w:rsid w:val="00B31F7D"/>
    <w:rsid w:val="00B71925"/>
    <w:rsid w:val="00BA135E"/>
    <w:rsid w:val="00BB683E"/>
    <w:rsid w:val="00BC0D01"/>
    <w:rsid w:val="00BC78BF"/>
    <w:rsid w:val="00BD0134"/>
    <w:rsid w:val="00BD1BDB"/>
    <w:rsid w:val="00BF3F31"/>
    <w:rsid w:val="00C14405"/>
    <w:rsid w:val="00C1560C"/>
    <w:rsid w:val="00C66900"/>
    <w:rsid w:val="00C75991"/>
    <w:rsid w:val="00CB52EC"/>
    <w:rsid w:val="00CC5976"/>
    <w:rsid w:val="00D27A39"/>
    <w:rsid w:val="00D3783B"/>
    <w:rsid w:val="00D41033"/>
    <w:rsid w:val="00D67792"/>
    <w:rsid w:val="00D851B7"/>
    <w:rsid w:val="00D938ED"/>
    <w:rsid w:val="00D9587E"/>
    <w:rsid w:val="00DC3EA3"/>
    <w:rsid w:val="00DD3C49"/>
    <w:rsid w:val="00DF17E1"/>
    <w:rsid w:val="00DF2466"/>
    <w:rsid w:val="00DF36D0"/>
    <w:rsid w:val="00E55619"/>
    <w:rsid w:val="00E647D6"/>
    <w:rsid w:val="00E70086"/>
    <w:rsid w:val="00E71DF1"/>
    <w:rsid w:val="00E93B6F"/>
    <w:rsid w:val="00EA2023"/>
    <w:rsid w:val="00EC59EB"/>
    <w:rsid w:val="00ED1535"/>
    <w:rsid w:val="00EE0B00"/>
    <w:rsid w:val="00EE121B"/>
    <w:rsid w:val="00EE46F9"/>
    <w:rsid w:val="00F32D44"/>
    <w:rsid w:val="00F71A56"/>
    <w:rsid w:val="00F74BF1"/>
    <w:rsid w:val="00FA7506"/>
    <w:rsid w:val="00FF5A22"/>
    <w:rsid w:val="04E77B39"/>
    <w:rsid w:val="05BB5D47"/>
    <w:rsid w:val="07AF50D6"/>
    <w:rsid w:val="09AA5A2E"/>
    <w:rsid w:val="0A041F36"/>
    <w:rsid w:val="0A0D2D35"/>
    <w:rsid w:val="0C4C3EA9"/>
    <w:rsid w:val="0CE51C08"/>
    <w:rsid w:val="0D0B2017"/>
    <w:rsid w:val="0DD5623E"/>
    <w:rsid w:val="0EA0394D"/>
    <w:rsid w:val="0F792DA2"/>
    <w:rsid w:val="110E3E23"/>
    <w:rsid w:val="127557DC"/>
    <w:rsid w:val="130C25E4"/>
    <w:rsid w:val="13847DC5"/>
    <w:rsid w:val="15BB209F"/>
    <w:rsid w:val="17171557"/>
    <w:rsid w:val="17FD699F"/>
    <w:rsid w:val="194F322A"/>
    <w:rsid w:val="1A58592E"/>
    <w:rsid w:val="1AB53561"/>
    <w:rsid w:val="1B062F4D"/>
    <w:rsid w:val="1BDF48A8"/>
    <w:rsid w:val="1C327139"/>
    <w:rsid w:val="1CA4388D"/>
    <w:rsid w:val="1D882867"/>
    <w:rsid w:val="1ECE40C7"/>
    <w:rsid w:val="1F2829D1"/>
    <w:rsid w:val="21076199"/>
    <w:rsid w:val="23EA37E9"/>
    <w:rsid w:val="247D1961"/>
    <w:rsid w:val="2522492D"/>
    <w:rsid w:val="25800113"/>
    <w:rsid w:val="2740023B"/>
    <w:rsid w:val="29037B8D"/>
    <w:rsid w:val="2A7E3970"/>
    <w:rsid w:val="2A98280A"/>
    <w:rsid w:val="2B7467D3"/>
    <w:rsid w:val="2BD66E93"/>
    <w:rsid w:val="2C68587B"/>
    <w:rsid w:val="2CA86A82"/>
    <w:rsid w:val="2CDC2EAD"/>
    <w:rsid w:val="2EAF096F"/>
    <w:rsid w:val="2F436F36"/>
    <w:rsid w:val="2F4F58DB"/>
    <w:rsid w:val="2FA13C74"/>
    <w:rsid w:val="2FAE1621"/>
    <w:rsid w:val="3050017E"/>
    <w:rsid w:val="30607BAF"/>
    <w:rsid w:val="3075311F"/>
    <w:rsid w:val="3186135C"/>
    <w:rsid w:val="33044C2E"/>
    <w:rsid w:val="360341D8"/>
    <w:rsid w:val="38523D46"/>
    <w:rsid w:val="3DAA5F01"/>
    <w:rsid w:val="3EBF1A09"/>
    <w:rsid w:val="3ECB7E38"/>
    <w:rsid w:val="3EE871B2"/>
    <w:rsid w:val="3F6F0168"/>
    <w:rsid w:val="400D3374"/>
    <w:rsid w:val="401C083C"/>
    <w:rsid w:val="41DF489C"/>
    <w:rsid w:val="43571729"/>
    <w:rsid w:val="44552122"/>
    <w:rsid w:val="459C5027"/>
    <w:rsid w:val="479654BA"/>
    <w:rsid w:val="4AF018C8"/>
    <w:rsid w:val="4AF34F14"/>
    <w:rsid w:val="4BDF17DB"/>
    <w:rsid w:val="4C3103EA"/>
    <w:rsid w:val="4C800A2A"/>
    <w:rsid w:val="4D1062EB"/>
    <w:rsid w:val="4EF676C9"/>
    <w:rsid w:val="4EF76F7C"/>
    <w:rsid w:val="4F4124EB"/>
    <w:rsid w:val="50A6198D"/>
    <w:rsid w:val="53A40C7C"/>
    <w:rsid w:val="54224ABC"/>
    <w:rsid w:val="555A09D6"/>
    <w:rsid w:val="55C16593"/>
    <w:rsid w:val="57A203EE"/>
    <w:rsid w:val="5D731EE5"/>
    <w:rsid w:val="5DDD2EA3"/>
    <w:rsid w:val="5E5A1352"/>
    <w:rsid w:val="5F0A3CA0"/>
    <w:rsid w:val="5F100333"/>
    <w:rsid w:val="5F105C3D"/>
    <w:rsid w:val="5F9128AE"/>
    <w:rsid w:val="5FDF5D95"/>
    <w:rsid w:val="60997EB4"/>
    <w:rsid w:val="618943CD"/>
    <w:rsid w:val="621405B4"/>
    <w:rsid w:val="62EF6ABC"/>
    <w:rsid w:val="62F96793"/>
    <w:rsid w:val="63644262"/>
    <w:rsid w:val="64992B79"/>
    <w:rsid w:val="65FC516D"/>
    <w:rsid w:val="66C35C8B"/>
    <w:rsid w:val="67515045"/>
    <w:rsid w:val="67FC76A6"/>
    <w:rsid w:val="6C186A79"/>
    <w:rsid w:val="6E657628"/>
    <w:rsid w:val="6EC86534"/>
    <w:rsid w:val="6F4A6F49"/>
    <w:rsid w:val="714125CE"/>
    <w:rsid w:val="73B53824"/>
    <w:rsid w:val="74141436"/>
    <w:rsid w:val="744228E5"/>
    <w:rsid w:val="75304351"/>
    <w:rsid w:val="78567D05"/>
    <w:rsid w:val="798219D5"/>
    <w:rsid w:val="79B53E01"/>
    <w:rsid w:val="79BF3A4A"/>
    <w:rsid w:val="7B046460"/>
    <w:rsid w:val="7D361C8E"/>
    <w:rsid w:val="7E3E236F"/>
    <w:rsid w:val="7E40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5"/>
    <w:qFormat/>
    <w:uiPriority w:val="1"/>
    <w:pPr>
      <w:autoSpaceDE w:val="0"/>
      <w:autoSpaceDN w:val="0"/>
      <w:jc w:val="left"/>
    </w:pPr>
    <w:rPr>
      <w:rFonts w:ascii="Arial" w:hAnsi="Arial" w:eastAsia="Arial" w:cs="Arial"/>
      <w:i/>
      <w:kern w:val="0"/>
      <w:sz w:val="18"/>
      <w:szCs w:val="18"/>
      <w:lang w:eastAsia="en-US" w:bidi="en-US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2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4"/>
    <w:qFormat/>
    <w:uiPriority w:val="99"/>
    <w:rPr>
      <w:sz w:val="18"/>
      <w:szCs w:val="18"/>
    </w:rPr>
  </w:style>
  <w:style w:type="table" w:customStyle="1" w:styleId="14">
    <w:name w:val="Table Normal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正文文本 字符"/>
    <w:basedOn w:val="10"/>
    <w:link w:val="3"/>
    <w:qFormat/>
    <w:uiPriority w:val="1"/>
    <w:rPr>
      <w:rFonts w:ascii="Arial" w:hAnsi="Arial" w:eastAsia="Arial" w:cs="Arial"/>
      <w:i/>
      <w:kern w:val="0"/>
      <w:sz w:val="18"/>
      <w:szCs w:val="18"/>
      <w:lang w:eastAsia="en-US" w:bidi="en-US"/>
    </w:rPr>
  </w:style>
  <w:style w:type="character" w:customStyle="1" w:styleId="16">
    <w:name w:val="明显强调1"/>
    <w:basedOn w:val="10"/>
    <w:qFormat/>
    <w:uiPriority w:val="21"/>
    <w:rPr>
      <w:i/>
      <w:iCs/>
      <w:color w:val="4472C4" w:themeColor="accent1"/>
      <w14:textFill>
        <w14:solidFill>
          <w14:schemeClr w14:val="accent1"/>
        </w14:solidFill>
      </w14:textFill>
    </w:rPr>
  </w:style>
  <w:style w:type="paragraph" w:customStyle="1" w:styleId="17">
    <w:name w:val="样式1"/>
    <w:basedOn w:val="1"/>
    <w:link w:val="19"/>
    <w:qFormat/>
    <w:uiPriority w:val="0"/>
    <w:rPr>
      <w:rFonts w:ascii="Arial" w:hAnsi="Arial" w:cs="Arial"/>
      <w:i/>
      <w:iCs/>
      <w:color w:val="203864" w:themeColor="accent1" w:themeShade="80"/>
      <w:sz w:val="22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样式1 字符"/>
    <w:basedOn w:val="10"/>
    <w:link w:val="17"/>
    <w:qFormat/>
    <w:uiPriority w:val="0"/>
    <w:rPr>
      <w:rFonts w:ascii="Arial" w:hAnsi="Arial" w:cs="Arial"/>
      <w:i/>
      <w:iCs/>
      <w:color w:val="203864" w:themeColor="accent1" w:themeShade="80"/>
      <w:kern w:val="2"/>
      <w:sz w:val="22"/>
      <w:szCs w:val="22"/>
    </w:rPr>
  </w:style>
  <w:style w:type="character" w:customStyle="1" w:styleId="20">
    <w:name w:val="标题 1 字符"/>
    <w:basedOn w:val="1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1">
    <w:name w:val="副标题 字符"/>
    <w:basedOn w:val="10"/>
    <w:link w:val="6"/>
    <w:qFormat/>
    <w:uiPriority w:val="11"/>
    <w:rPr>
      <w:b/>
      <w:bCs/>
      <w:kern w:val="28"/>
      <w:sz w:val="32"/>
      <w:szCs w:val="32"/>
    </w:rPr>
  </w:style>
  <w:style w:type="paragraph" w:customStyle="1" w:styleId="22">
    <w:name w:val="小标题"/>
    <w:basedOn w:val="1"/>
    <w:qFormat/>
    <w:uiPriority w:val="0"/>
    <w:pPr>
      <w:snapToGrid w:val="0"/>
      <w:spacing w:line="460" w:lineRule="atLeast"/>
    </w:pPr>
    <w:rPr>
      <w:rFonts w:ascii="黑体" w:hAnsi="宋体" w:eastAsia="黑体" w:cs="Times New Roman"/>
      <w:b/>
      <w:bCs/>
      <w:sz w:val="24"/>
      <w:szCs w:val="24"/>
    </w:rPr>
  </w:style>
  <w:style w:type="table" w:customStyle="1" w:styleId="23">
    <w:name w:val="Table Normal1"/>
    <w:semiHidden/>
    <w:unhideWhenUsed/>
    <w:qFormat/>
    <w:uiPriority w:val="0"/>
    <w:rPr>
      <w:rFonts w:ascii="Arial" w:hAnsi="Arial" w:cs="Arial"/>
      <w:snapToGrid w:val="0"/>
      <w:color w:val="000000"/>
      <w:sz w:val="21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4">
    <w:name w:val="书籍标题1"/>
    <w:basedOn w:val="10"/>
    <w:qFormat/>
    <w:uiPriority w:val="33"/>
    <w:rPr>
      <w:b/>
      <w:bCs/>
      <w:i/>
      <w:iCs/>
      <w:spacing w:val="5"/>
    </w:rPr>
  </w:style>
  <w:style w:type="paragraph" w:customStyle="1" w:styleId="25">
    <w:name w:val="sr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3F6742-BAE2-47EA-8102-C662670104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1160</Words>
  <Characters>6622</Characters>
  <Lines>227</Lines>
  <Paragraphs>139</Paragraphs>
  <TotalTime>0</TotalTime>
  <ScaleCrop>false</ScaleCrop>
  <LinksUpToDate>false</LinksUpToDate>
  <CharactersWithSpaces>7633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2025-10-28T02:27:00Z</dcterms:created>
  <dc:creator>Fang Andrew</dc:creator>
  <cp:lastModifiedBy>宋媛媛</cp:lastModifiedBy>
  <cp:lastPrinted>2025-10-28T06:32:00Z</cp:lastPrinted>
  <dcterms:modified xsi:type="dcterms:W3CDTF">2025-12-25T00:50:51Z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95C5CA8B3A374C368925E8A4A4EAAC5E_13</vt:lpwstr>
  </property>
  <property fmtid="{D5CDD505-2E9C-101B-9397-08002B2CF9AE}" pid="4" name="KSOTemplateDocerSaveRecord">
    <vt:lpwstr>eyJoZGlkIjoiOWY1YzczMWExMzhiZWM3OWRhZTYyMzU2ZDJkMTllMWMiLCJ1c2VySWQiOiIxNDYzNTA5NjUxIn0=</vt:lpwstr>
  </property>
</Properties>
</file>